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DE16B" w14:textId="77777777" w:rsidR="00AD48BA" w:rsidRPr="00AD48BA" w:rsidRDefault="00762B59" w:rsidP="00AD48BA">
      <w:pPr>
        <w:pStyle w:val="Heading1"/>
        <w:rPr>
          <w:lang w:val="en-GB"/>
        </w:rPr>
      </w:pPr>
      <w:bookmarkStart w:id="0" w:name="_Toc244414388"/>
      <w:bookmarkStart w:id="1" w:name="_GoBack"/>
      <w:bookmarkEnd w:id="1"/>
      <w:r>
        <w:t>IRF</w:t>
      </w:r>
      <w:r w:rsidR="00AD48BA">
        <w:t xml:space="preserve"> – PROJECT DOCUMENT </w:t>
      </w:r>
      <w:r w:rsidR="00AD48BA">
        <w:tab/>
      </w:r>
      <w:r w:rsidR="00AD48BA">
        <w:tab/>
      </w:r>
      <w:r w:rsidR="00AD48BA">
        <w:tab/>
      </w:r>
      <w:r w:rsidR="00AD48BA">
        <w:tab/>
      </w:r>
      <w:r w:rsidR="00AD48BA">
        <w:tab/>
      </w:r>
      <w:r w:rsidR="00AD48BA" w:rsidRPr="00AD48BA">
        <w:rPr>
          <w:lang w:val="en-GB"/>
        </w:rPr>
        <w:t xml:space="preserve">TEMPLATE </w:t>
      </w:r>
      <w:r w:rsidR="00E30844">
        <w:rPr>
          <w:lang w:val="en-GB"/>
        </w:rPr>
        <w:t>2</w:t>
      </w:r>
      <w:r w:rsidR="00AA5B7B">
        <w:rPr>
          <w:lang w:val="en-GB"/>
        </w:rPr>
        <w:t>.</w:t>
      </w:r>
      <w:r w:rsidR="00C606A3">
        <w:rPr>
          <w:lang w:val="en-GB"/>
        </w:rPr>
        <w:t>1</w:t>
      </w:r>
      <w:r w:rsidR="00C337D0">
        <w:rPr>
          <w:lang w:val="en-GB"/>
        </w:rPr>
        <w:t xml:space="preserve"> </w:t>
      </w:r>
    </w:p>
    <w:bookmarkEnd w:id="0"/>
    <w:p w14:paraId="3E8D9E10" w14:textId="77777777" w:rsidR="00365721" w:rsidRPr="00481C06" w:rsidRDefault="00365721" w:rsidP="00365721">
      <w:pPr>
        <w:numPr>
          <w:ilvl w:val="12"/>
          <w:numId w:val="0"/>
        </w:numPr>
        <w:tabs>
          <w:tab w:val="left" w:pos="0"/>
        </w:tabs>
        <w:suppressAutoHyphens/>
        <w:jc w:val="center"/>
        <w:rPr>
          <w:b/>
          <w:bCs/>
          <w:spacing w:val="-3"/>
        </w:rPr>
      </w:pPr>
      <w:r>
        <w:rPr>
          <w:rFonts w:ascii="Arial" w:hAnsi="Arial"/>
          <w:spacing w:val="-3"/>
          <w:sz w:val="20"/>
        </w:rPr>
        <w:tab/>
      </w:r>
      <w:r w:rsidR="00BA17B9">
        <w:rPr>
          <w:rFonts w:ascii="Arial" w:hAnsi="Arial"/>
          <w:noProof/>
          <w:spacing w:val="-3"/>
          <w:sz w:val="20"/>
          <w:lang w:val="pt-PT" w:eastAsia="pt-PT"/>
        </w:rPr>
        <w:drawing>
          <wp:inline distT="0" distB="0" distL="0" distR="0" wp14:anchorId="2E4C1584" wp14:editId="37E22AD1">
            <wp:extent cx="1456055" cy="617855"/>
            <wp:effectExtent l="0" t="0" r="0" b="0"/>
            <wp:docPr id="1" name="Image 1" descr="PBSO Logo English _smalle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SO Logo English _smaller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055" cy="617855"/>
                    </a:xfrm>
                    <a:prstGeom prst="rect">
                      <a:avLst/>
                    </a:prstGeom>
                    <a:noFill/>
                    <a:ln>
                      <a:noFill/>
                    </a:ln>
                  </pic:spPr>
                </pic:pic>
              </a:graphicData>
            </a:graphic>
          </wp:inline>
        </w:drawing>
      </w:r>
      <w:r>
        <w:rPr>
          <w:rFonts w:ascii="Arial" w:hAnsi="Arial"/>
          <w:spacing w:val="-3"/>
          <w:sz w:val="20"/>
        </w:rPr>
        <w:tab/>
      </w:r>
      <w:r>
        <w:rPr>
          <w:rFonts w:ascii="Arial" w:hAnsi="Arial"/>
          <w:spacing w:val="-3"/>
          <w:sz w:val="20"/>
        </w:rPr>
        <w:tab/>
      </w:r>
      <w:r>
        <w:rPr>
          <w:rFonts w:ascii="Arial" w:hAnsi="Arial"/>
          <w:spacing w:val="-3"/>
          <w:sz w:val="20"/>
        </w:rPr>
        <w:tab/>
      </w:r>
      <w:r>
        <w:rPr>
          <w:rFonts w:ascii="Arial" w:hAnsi="Arial"/>
          <w:spacing w:val="-3"/>
          <w:sz w:val="20"/>
        </w:rPr>
        <w:tab/>
      </w:r>
      <w:r w:rsidR="00BA17B9">
        <w:rPr>
          <w:rFonts w:ascii="Arial" w:hAnsi="Arial"/>
          <w:noProof/>
          <w:spacing w:val="-3"/>
          <w:sz w:val="20"/>
          <w:lang w:val="pt-PT" w:eastAsia="pt-PT"/>
        </w:rPr>
        <w:drawing>
          <wp:inline distT="0" distB="0" distL="0" distR="0" wp14:anchorId="7A9160CD" wp14:editId="363B8040">
            <wp:extent cx="1439545" cy="1092200"/>
            <wp:effectExtent l="0" t="0" r="8255" b="0"/>
            <wp:docPr id="2" name="Image 2" descr="PBF_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F_triang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1092200"/>
                    </a:xfrm>
                    <a:prstGeom prst="rect">
                      <a:avLst/>
                    </a:prstGeom>
                    <a:noFill/>
                    <a:ln>
                      <a:noFill/>
                    </a:ln>
                  </pic:spPr>
                </pic:pic>
              </a:graphicData>
            </a:graphic>
          </wp:inline>
        </w:drawing>
      </w:r>
      <w:r>
        <w:rPr>
          <w:rFonts w:ascii="Arial" w:hAnsi="Arial"/>
          <w:spacing w:val="-3"/>
          <w:sz w:val="20"/>
        </w:rPr>
        <w:tab/>
      </w:r>
      <w:r>
        <w:rPr>
          <w:rFonts w:ascii="Arial" w:hAnsi="Arial"/>
          <w:spacing w:val="-3"/>
          <w:sz w:val="20"/>
        </w:rPr>
        <w:tab/>
      </w:r>
      <w:r>
        <w:rPr>
          <w:rFonts w:ascii="Arial" w:hAnsi="Arial"/>
          <w:spacing w:val="-3"/>
          <w:sz w:val="20"/>
        </w:rPr>
        <w:tab/>
      </w:r>
    </w:p>
    <w:p w14:paraId="59F59DA2" w14:textId="77777777" w:rsidR="00365721" w:rsidRDefault="00762B59" w:rsidP="00365721">
      <w:pPr>
        <w:spacing w:before="120"/>
        <w:ind w:hanging="720"/>
        <w:jc w:val="center"/>
        <w:rPr>
          <w:rFonts w:ascii="Arial" w:hAnsi="Arial" w:cs="Arial"/>
          <w:b/>
        </w:rPr>
      </w:pPr>
      <w:r w:rsidRPr="00D55B0F">
        <w:rPr>
          <w:rFonts w:ascii="Arial" w:hAnsi="Arial" w:cs="Arial"/>
          <w:b/>
        </w:rPr>
        <w:t>United Nations Peacebuilding Support Office</w:t>
      </w:r>
      <w:r>
        <w:rPr>
          <w:rFonts w:ascii="Arial" w:hAnsi="Arial" w:cs="Arial"/>
          <w:b/>
        </w:rPr>
        <w:t xml:space="preserve"> (PBSO)</w:t>
      </w:r>
      <w:r w:rsidRPr="00D55B0F">
        <w:rPr>
          <w:rFonts w:ascii="Arial" w:hAnsi="Arial" w:cs="Arial"/>
          <w:b/>
        </w:rPr>
        <w:t>/</w:t>
      </w:r>
      <w:r>
        <w:rPr>
          <w:rFonts w:ascii="Arial" w:hAnsi="Arial" w:cs="Arial"/>
          <w:b/>
        </w:rPr>
        <w:t xml:space="preserve"> </w:t>
      </w:r>
      <w:r w:rsidRPr="00D55B0F">
        <w:rPr>
          <w:rFonts w:ascii="Arial" w:hAnsi="Arial" w:cs="Arial"/>
          <w:b/>
        </w:rPr>
        <w:t>Peacebuilding Fund</w:t>
      </w:r>
      <w:r w:rsidR="00365721">
        <w:rPr>
          <w:rFonts w:ascii="Arial" w:hAnsi="Arial" w:cs="Arial"/>
          <w:b/>
        </w:rPr>
        <w:t xml:space="preserve"> </w:t>
      </w:r>
      <w:r>
        <w:rPr>
          <w:rFonts w:ascii="Arial" w:hAnsi="Arial" w:cs="Arial"/>
          <w:b/>
        </w:rPr>
        <w:t>(</w:t>
      </w:r>
      <w:r w:rsidRPr="00D55B0F">
        <w:rPr>
          <w:rFonts w:ascii="Arial" w:hAnsi="Arial" w:cs="Arial"/>
          <w:b/>
        </w:rPr>
        <w:t>PBF)</w:t>
      </w:r>
    </w:p>
    <w:p w14:paraId="3EAD372E" w14:textId="77777777" w:rsidR="006641CC" w:rsidRDefault="006641CC" w:rsidP="006641CC">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bCs/>
          <w:sz w:val="28"/>
          <w:szCs w:val="28"/>
        </w:rPr>
      </w:pPr>
    </w:p>
    <w:p w14:paraId="162AA5B2" w14:textId="77777777" w:rsidR="006641CC" w:rsidRDefault="006641CC" w:rsidP="006641CC">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spacing w:val="-3"/>
          <w:sz w:val="28"/>
        </w:rPr>
      </w:pPr>
      <w:r>
        <w:rPr>
          <w:b/>
          <w:bCs/>
          <w:sz w:val="28"/>
          <w:szCs w:val="28"/>
        </w:rPr>
        <w:t xml:space="preserve">IRF </w:t>
      </w:r>
      <w:r w:rsidRPr="00481C06">
        <w:rPr>
          <w:b/>
          <w:bCs/>
          <w:sz w:val="28"/>
          <w:szCs w:val="28"/>
        </w:rPr>
        <w:t>P</w:t>
      </w:r>
      <w:r w:rsidRPr="00481C06">
        <w:rPr>
          <w:b/>
          <w:spacing w:val="-3"/>
          <w:sz w:val="28"/>
          <w:szCs w:val="28"/>
        </w:rPr>
        <w:t>ROJEC</w:t>
      </w:r>
      <w:r>
        <w:rPr>
          <w:b/>
          <w:spacing w:val="-3"/>
          <w:sz w:val="28"/>
        </w:rPr>
        <w:t xml:space="preserve">T DOCUMENT </w:t>
      </w:r>
    </w:p>
    <w:tbl>
      <w:tblPr>
        <w:tblpPr w:leftFromText="187" w:rightFromText="187" w:vertAnchor="text" w:horzAnchor="margin" w:tblpXSpec="center" w:tblpY="145"/>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7"/>
        <w:gridCol w:w="4986"/>
      </w:tblGrid>
      <w:tr w:rsidR="00F90113" w14:paraId="6687CE15" w14:textId="77777777" w:rsidTr="00F90113">
        <w:trPr>
          <w:trHeight w:hRule="exact" w:val="910"/>
        </w:trPr>
        <w:tc>
          <w:tcPr>
            <w:tcW w:w="5367" w:type="dxa"/>
            <w:tcBorders>
              <w:bottom w:val="single" w:sz="4" w:space="0" w:color="auto"/>
            </w:tcBorders>
          </w:tcPr>
          <w:p w14:paraId="7D236A2A" w14:textId="77777777" w:rsidR="00F90113" w:rsidRDefault="00F90113" w:rsidP="00C337D0">
            <w:pPr>
              <w:jc w:val="center"/>
              <w:rPr>
                <w:b/>
              </w:rPr>
            </w:pPr>
            <w:r>
              <w:rPr>
                <w:b/>
              </w:rPr>
              <w:t xml:space="preserve">Project Title: </w:t>
            </w:r>
            <w:r w:rsidRPr="00BC3419">
              <w:t xml:space="preserve"> Supporting </w:t>
            </w:r>
            <w:r w:rsidR="00C337D0">
              <w:t xml:space="preserve">political and institutional stabilization of the Justice sector </w:t>
            </w:r>
            <w:r w:rsidR="00295FA7">
              <w:t xml:space="preserve">for </w:t>
            </w:r>
            <w:r w:rsidR="004C75D5">
              <w:t>peace consolidation</w:t>
            </w:r>
            <w:r w:rsidR="00295FA7">
              <w:t xml:space="preserve"> </w:t>
            </w:r>
            <w:r w:rsidRPr="00BC3419">
              <w:t>in Guinea</w:t>
            </w:r>
            <w:r>
              <w:t>-</w:t>
            </w:r>
            <w:r w:rsidRPr="00BC3419">
              <w:t>Bissau</w:t>
            </w:r>
          </w:p>
        </w:tc>
        <w:tc>
          <w:tcPr>
            <w:tcW w:w="4986" w:type="dxa"/>
            <w:tcBorders>
              <w:bottom w:val="single" w:sz="4" w:space="0" w:color="auto"/>
            </w:tcBorders>
          </w:tcPr>
          <w:p w14:paraId="52ACB88E" w14:textId="77777777" w:rsidR="00F90113" w:rsidRDefault="00F90113" w:rsidP="006641CC">
            <w:pPr>
              <w:rPr>
                <w:b/>
              </w:rPr>
            </w:pPr>
            <w:r>
              <w:rPr>
                <w:b/>
              </w:rPr>
              <w:t>Recipient UN Organization(s):</w:t>
            </w:r>
          </w:p>
          <w:p w14:paraId="4730FD9F" w14:textId="77777777" w:rsidR="00F90113" w:rsidRDefault="00295FA7" w:rsidP="006641CC">
            <w:r>
              <w:t>UNICEF</w:t>
            </w:r>
          </w:p>
          <w:p w14:paraId="3D7E9507" w14:textId="77777777" w:rsidR="00295FA7" w:rsidRPr="0088550F" w:rsidRDefault="00295FA7" w:rsidP="006641CC">
            <w:r>
              <w:t>UNDP</w:t>
            </w:r>
          </w:p>
          <w:p w14:paraId="3C280655" w14:textId="77777777" w:rsidR="00F90113" w:rsidRDefault="00F90113" w:rsidP="006641CC">
            <w:pPr>
              <w:rPr>
                <w:b/>
              </w:rPr>
            </w:pPr>
          </w:p>
        </w:tc>
      </w:tr>
      <w:tr w:rsidR="00F90113" w14:paraId="38AD77CC" w14:textId="77777777" w:rsidTr="00691BB7">
        <w:trPr>
          <w:trHeight w:val="731"/>
        </w:trPr>
        <w:tc>
          <w:tcPr>
            <w:tcW w:w="5367" w:type="dxa"/>
            <w:vMerge w:val="restart"/>
            <w:tcBorders>
              <w:top w:val="nil"/>
            </w:tcBorders>
          </w:tcPr>
          <w:p w14:paraId="02F9E85B" w14:textId="77777777" w:rsidR="00F90113" w:rsidRPr="00FE0E00" w:rsidRDefault="00F90113" w:rsidP="006641CC">
            <w:pPr>
              <w:rPr>
                <w:bCs/>
                <w:iCs/>
              </w:rPr>
            </w:pPr>
            <w:r>
              <w:rPr>
                <w:b/>
              </w:rPr>
              <w:t>Project Contact</w:t>
            </w:r>
            <w:r w:rsidRPr="00FE0E00">
              <w:rPr>
                <w:bCs/>
                <w:iCs/>
              </w:rPr>
              <w:t>:</w:t>
            </w:r>
          </w:p>
          <w:p w14:paraId="48538DAD" w14:textId="77777777" w:rsidR="00F90113" w:rsidRPr="0088550F" w:rsidRDefault="00F90113" w:rsidP="006641CC">
            <w:pPr>
              <w:spacing w:line="360" w:lineRule="auto"/>
            </w:pPr>
            <w:r w:rsidRPr="0088550F">
              <w:t>UN</w:t>
            </w:r>
            <w:r w:rsidR="00B953A6">
              <w:t>DP</w:t>
            </w:r>
            <w:r w:rsidRPr="0088550F">
              <w:t>:</w:t>
            </w:r>
          </w:p>
          <w:p w14:paraId="486EFC8B" w14:textId="77777777" w:rsidR="00F90113" w:rsidRPr="0088550F" w:rsidRDefault="00B953A6" w:rsidP="006641CC">
            <w:pPr>
              <w:spacing w:line="360" w:lineRule="auto"/>
            </w:pPr>
            <w:r>
              <w:t>Gabriel Dava</w:t>
            </w:r>
          </w:p>
          <w:p w14:paraId="64DB310B" w14:textId="77777777" w:rsidR="001861A0" w:rsidRPr="004C75D5" w:rsidRDefault="00452A48" w:rsidP="006641CC">
            <w:pPr>
              <w:spacing w:line="360" w:lineRule="auto"/>
            </w:pPr>
            <w:hyperlink r:id="rId10" w:history="1">
              <w:r w:rsidR="00B953A6" w:rsidRPr="004C75D5">
                <w:rPr>
                  <w:rStyle w:val="Hyperlink"/>
                  <w:color w:val="auto"/>
                </w:rPr>
                <w:t>gabriel.dava@undp.org</w:t>
              </w:r>
            </w:hyperlink>
          </w:p>
          <w:p w14:paraId="47F556F3" w14:textId="77777777" w:rsidR="00F90113" w:rsidRDefault="00B953A6" w:rsidP="006641CC">
            <w:pPr>
              <w:spacing w:line="360" w:lineRule="auto"/>
            </w:pPr>
            <w:r>
              <w:t xml:space="preserve">Tel: </w:t>
            </w:r>
            <w:r w:rsidR="00601093">
              <w:t>00245 96 652 59 32/95 580 80 60</w:t>
            </w:r>
          </w:p>
          <w:p w14:paraId="2A158DF5" w14:textId="77777777" w:rsidR="00F90113" w:rsidRPr="0088550F" w:rsidRDefault="00B953A6" w:rsidP="006641CC">
            <w:pPr>
              <w:spacing w:line="360" w:lineRule="auto"/>
            </w:pPr>
            <w:r>
              <w:t>UNICEF</w:t>
            </w:r>
          </w:p>
          <w:p w14:paraId="17F3B624" w14:textId="77777777" w:rsidR="00F90113" w:rsidRDefault="00FE64FE" w:rsidP="006641CC">
            <w:pPr>
              <w:rPr>
                <w:bCs/>
              </w:rPr>
            </w:pPr>
            <w:r w:rsidRPr="004C75D5">
              <w:rPr>
                <w:bCs/>
              </w:rPr>
              <w:t xml:space="preserve">Christine </w:t>
            </w:r>
            <w:proofErr w:type="spellStart"/>
            <w:r w:rsidRPr="004C75D5">
              <w:rPr>
                <w:bCs/>
              </w:rPr>
              <w:t>Jaulmes</w:t>
            </w:r>
            <w:proofErr w:type="spellEnd"/>
          </w:p>
          <w:p w14:paraId="7B9F3726" w14:textId="77777777" w:rsidR="004571A0" w:rsidRPr="004C75D5" w:rsidRDefault="004571A0" w:rsidP="006641CC">
            <w:pPr>
              <w:rPr>
                <w:bCs/>
              </w:rPr>
            </w:pPr>
          </w:p>
          <w:p w14:paraId="2613B63A" w14:textId="77777777" w:rsidR="00FE64FE" w:rsidRDefault="00452A48" w:rsidP="006641CC">
            <w:pPr>
              <w:rPr>
                <w:rStyle w:val="Hyperlink"/>
              </w:rPr>
            </w:pPr>
            <w:hyperlink r:id="rId11" w:history="1">
              <w:r w:rsidR="004571A0" w:rsidRPr="00FF0BB7">
                <w:rPr>
                  <w:rStyle w:val="Hyperlink"/>
                </w:rPr>
                <w:t>cjaulmes@unicef.org</w:t>
              </w:r>
            </w:hyperlink>
          </w:p>
          <w:p w14:paraId="5D4287A4" w14:textId="77777777" w:rsidR="004C6C58" w:rsidRDefault="004C6C58" w:rsidP="006641CC">
            <w:pPr>
              <w:rPr>
                <w:rStyle w:val="Hyperlink"/>
              </w:rPr>
            </w:pPr>
          </w:p>
          <w:p w14:paraId="5C5A7DBC" w14:textId="77777777" w:rsidR="004C6C58" w:rsidRDefault="004C6C58" w:rsidP="004C6C58">
            <w:pPr>
              <w:spacing w:line="360" w:lineRule="auto"/>
            </w:pPr>
            <w:r>
              <w:t xml:space="preserve">Tel: </w:t>
            </w:r>
            <w:r w:rsidR="00601093">
              <w:t>00245 96 668 97 16</w:t>
            </w:r>
          </w:p>
          <w:p w14:paraId="1696895D" w14:textId="77777777" w:rsidR="004571A0" w:rsidRDefault="004571A0" w:rsidP="006641CC"/>
        </w:tc>
        <w:tc>
          <w:tcPr>
            <w:tcW w:w="4986" w:type="dxa"/>
            <w:tcBorders>
              <w:bottom w:val="single" w:sz="4" w:space="0" w:color="auto"/>
            </w:tcBorders>
          </w:tcPr>
          <w:p w14:paraId="28207620" w14:textId="77777777" w:rsidR="00F90113" w:rsidRDefault="00F90113" w:rsidP="006641CC">
            <w:pPr>
              <w:rPr>
                <w:b/>
              </w:rPr>
            </w:pPr>
            <w:r>
              <w:rPr>
                <w:b/>
              </w:rPr>
              <w:t xml:space="preserve">Implementing Partner(s) – name &amp; type (Government, CSO, </w:t>
            </w:r>
            <w:proofErr w:type="spellStart"/>
            <w:r>
              <w:rPr>
                <w:b/>
              </w:rPr>
              <w:t>etc</w:t>
            </w:r>
            <w:proofErr w:type="spellEnd"/>
            <w:r>
              <w:rPr>
                <w:b/>
              </w:rPr>
              <w:t>):</w:t>
            </w:r>
          </w:p>
          <w:p w14:paraId="00606C17" w14:textId="77777777" w:rsidR="00FD5B03" w:rsidRPr="00571255" w:rsidRDefault="00B953A6" w:rsidP="00FD5B03">
            <w:pPr>
              <w:rPr>
                <w:lang w:val="pt-PT"/>
              </w:rPr>
            </w:pPr>
            <w:proofErr w:type="spellStart"/>
            <w:r w:rsidRPr="00571255">
              <w:rPr>
                <w:lang w:val="pt-PT"/>
              </w:rPr>
              <w:t>Mi</w:t>
            </w:r>
            <w:r w:rsidR="00FD5B03" w:rsidRPr="00571255">
              <w:rPr>
                <w:lang w:val="pt-PT"/>
              </w:rPr>
              <w:t>nistry</w:t>
            </w:r>
            <w:proofErr w:type="spellEnd"/>
            <w:r w:rsidR="00FD5B03" w:rsidRPr="00571255">
              <w:rPr>
                <w:lang w:val="pt-PT"/>
              </w:rPr>
              <w:t xml:space="preserve"> </w:t>
            </w:r>
            <w:proofErr w:type="spellStart"/>
            <w:r w:rsidR="00FD5B03" w:rsidRPr="00571255">
              <w:rPr>
                <w:lang w:val="pt-PT"/>
              </w:rPr>
              <w:t>of</w:t>
            </w:r>
            <w:proofErr w:type="spellEnd"/>
            <w:r w:rsidR="00FD5B03" w:rsidRPr="00571255">
              <w:rPr>
                <w:lang w:val="pt-PT"/>
              </w:rPr>
              <w:t xml:space="preserve"> Justice;</w:t>
            </w:r>
          </w:p>
          <w:p w14:paraId="0E1F6641" w14:textId="77777777" w:rsidR="009E0549" w:rsidRPr="00571255" w:rsidRDefault="009E0549" w:rsidP="00FD5B03">
            <w:pPr>
              <w:rPr>
                <w:lang w:val="pt-PT"/>
              </w:rPr>
            </w:pPr>
            <w:r w:rsidRPr="009E0549">
              <w:rPr>
                <w:lang w:val="pt-PT"/>
              </w:rPr>
              <w:t>Ministério</w:t>
            </w:r>
            <w:r>
              <w:rPr>
                <w:lang w:val="pt-PT"/>
              </w:rPr>
              <w:t xml:space="preserve"> </w:t>
            </w:r>
            <w:r w:rsidRPr="00571255">
              <w:rPr>
                <w:lang w:val="pt-PT"/>
              </w:rPr>
              <w:t>Publico</w:t>
            </w:r>
          </w:p>
          <w:p w14:paraId="65A2926C" w14:textId="77777777" w:rsidR="009E0549" w:rsidRDefault="009E0549" w:rsidP="00FD5B03">
            <w:pPr>
              <w:rPr>
                <w:lang w:val="pt-PT"/>
              </w:rPr>
            </w:pPr>
            <w:r w:rsidRPr="00571255">
              <w:rPr>
                <w:lang w:val="pt-PT"/>
              </w:rPr>
              <w:t>Conselho superior de Magistratura</w:t>
            </w:r>
          </w:p>
          <w:p w14:paraId="28D81408" w14:textId="77777777" w:rsidR="009E0549" w:rsidRPr="00571255" w:rsidRDefault="009E0549" w:rsidP="00FD5B03">
            <w:pPr>
              <w:rPr>
                <w:lang w:val="en-GB"/>
              </w:rPr>
            </w:pPr>
            <w:r w:rsidRPr="00571255">
              <w:rPr>
                <w:lang w:val="en-GB"/>
              </w:rPr>
              <w:t>Ministry of Interior</w:t>
            </w:r>
          </w:p>
          <w:p w14:paraId="048537F3" w14:textId="77777777" w:rsidR="001D31C4" w:rsidRPr="00571255" w:rsidRDefault="001D31C4" w:rsidP="00FD5B03">
            <w:r w:rsidRPr="00571255">
              <w:t>National Committe</w:t>
            </w:r>
            <w:r w:rsidR="00571255">
              <w:t>e</w:t>
            </w:r>
            <w:r w:rsidRPr="00571255">
              <w:t xml:space="preserve"> for the Abandonment of </w:t>
            </w:r>
            <w:r w:rsidR="00571255" w:rsidRPr="00571255">
              <w:t>Harmful</w:t>
            </w:r>
            <w:r w:rsidRPr="00571255">
              <w:t xml:space="preserve"> </w:t>
            </w:r>
            <w:r w:rsidR="00571255" w:rsidRPr="00571255">
              <w:t>Practices</w:t>
            </w:r>
            <w:r w:rsidRPr="00571255">
              <w:t xml:space="preserve"> to woman and Child.</w:t>
            </w:r>
          </w:p>
          <w:p w14:paraId="05C00BDF" w14:textId="77777777" w:rsidR="001D31C4" w:rsidRPr="00571255" w:rsidRDefault="001D31C4" w:rsidP="00FD5B03">
            <w:pPr>
              <w:rPr>
                <w:lang w:val="en-GB"/>
              </w:rPr>
            </w:pPr>
            <w:r w:rsidRPr="00571255">
              <w:rPr>
                <w:lang w:val="en-GB"/>
              </w:rPr>
              <w:t>Woman and Child Institute</w:t>
            </w:r>
          </w:p>
          <w:p w14:paraId="33940C08" w14:textId="77777777" w:rsidR="009E0549" w:rsidRPr="00571255" w:rsidRDefault="009E0549" w:rsidP="00FD5B03">
            <w:pPr>
              <w:rPr>
                <w:lang w:val="en-GB"/>
              </w:rPr>
            </w:pPr>
            <w:r w:rsidRPr="00571255">
              <w:rPr>
                <w:lang w:val="en-GB"/>
              </w:rPr>
              <w:t>Relig</w:t>
            </w:r>
            <w:r w:rsidR="00571255">
              <w:rPr>
                <w:lang w:val="en-GB"/>
              </w:rPr>
              <w:t>i</w:t>
            </w:r>
            <w:r w:rsidRPr="00571255">
              <w:rPr>
                <w:lang w:val="en-GB"/>
              </w:rPr>
              <w:t>ous associations</w:t>
            </w:r>
          </w:p>
          <w:p w14:paraId="519E5437" w14:textId="77777777" w:rsidR="00E021D5" w:rsidRDefault="00E07093" w:rsidP="00FD5B03">
            <w:pPr>
              <w:rPr>
                <w:rFonts w:eastAsia="Calibri"/>
                <w:sz w:val="22"/>
                <w:szCs w:val="22"/>
                <w:lang w:val="en-GB" w:bidi="prs-AF"/>
              </w:rPr>
            </w:pPr>
            <w:r w:rsidRPr="00571255">
              <w:rPr>
                <w:rFonts w:eastAsia="Calibri"/>
                <w:sz w:val="22"/>
                <w:szCs w:val="22"/>
                <w:lang w:bidi="prs-AF"/>
              </w:rPr>
              <w:t>Associa</w:t>
            </w:r>
            <w:r w:rsidR="00C07319">
              <w:rPr>
                <w:rFonts w:eastAsia="Calibri"/>
                <w:sz w:val="22"/>
                <w:szCs w:val="22"/>
                <w:lang w:bidi="prs-AF"/>
              </w:rPr>
              <w:t>tions of</w:t>
            </w:r>
            <w:r w:rsidRPr="00571255">
              <w:rPr>
                <w:rFonts w:eastAsia="Calibri"/>
                <w:sz w:val="22"/>
                <w:szCs w:val="22"/>
                <w:lang w:bidi="prs-AF"/>
              </w:rPr>
              <w:t xml:space="preserve"> traditional leaders </w:t>
            </w:r>
          </w:p>
          <w:p w14:paraId="42119C7E" w14:textId="77777777" w:rsidR="00F97F80" w:rsidRPr="006641CC" w:rsidRDefault="00F97F80" w:rsidP="002417C7">
            <w:pPr>
              <w:rPr>
                <w:sz w:val="22"/>
                <w:szCs w:val="22"/>
              </w:rPr>
            </w:pPr>
          </w:p>
        </w:tc>
      </w:tr>
      <w:tr w:rsidR="00F90113" w:rsidRPr="006641CC" w14:paraId="3C6EA873" w14:textId="77777777" w:rsidTr="00691BB7">
        <w:trPr>
          <w:trHeight w:val="893"/>
        </w:trPr>
        <w:tc>
          <w:tcPr>
            <w:tcW w:w="5367" w:type="dxa"/>
            <w:vMerge/>
            <w:tcBorders>
              <w:bottom w:val="single" w:sz="4" w:space="0" w:color="auto"/>
            </w:tcBorders>
          </w:tcPr>
          <w:p w14:paraId="71D9A7C5" w14:textId="77777777" w:rsidR="00F90113" w:rsidRDefault="00F90113" w:rsidP="006641CC">
            <w:pPr>
              <w:rPr>
                <w:b/>
                <w:bCs/>
              </w:rPr>
            </w:pPr>
          </w:p>
        </w:tc>
        <w:tc>
          <w:tcPr>
            <w:tcW w:w="4986" w:type="dxa"/>
            <w:tcBorders>
              <w:top w:val="single" w:sz="4" w:space="0" w:color="auto"/>
              <w:bottom w:val="single" w:sz="4" w:space="0" w:color="auto"/>
            </w:tcBorders>
          </w:tcPr>
          <w:p w14:paraId="46062887" w14:textId="77777777" w:rsidR="00F90113" w:rsidRPr="00B953A6" w:rsidRDefault="00F90113" w:rsidP="006641CC">
            <w:pPr>
              <w:rPr>
                <w:b/>
                <w:lang w:val="en-GB"/>
              </w:rPr>
            </w:pPr>
            <w:r w:rsidRPr="00B953A6">
              <w:rPr>
                <w:b/>
                <w:lang w:val="en-GB"/>
              </w:rPr>
              <w:t>Project Location:</w:t>
            </w:r>
          </w:p>
          <w:p w14:paraId="754D9589" w14:textId="77777777" w:rsidR="00F90113" w:rsidRPr="006641CC" w:rsidRDefault="00F90113" w:rsidP="00FD5B03">
            <w:pPr>
              <w:rPr>
                <w:b/>
                <w:bCs/>
                <w:lang w:val="pt-BR"/>
              </w:rPr>
            </w:pPr>
            <w:r w:rsidRPr="00B953A6">
              <w:rPr>
                <w:lang w:val="en-GB"/>
              </w:rPr>
              <w:t>Guinea-Bissau</w:t>
            </w:r>
            <w:r w:rsidRPr="006641CC">
              <w:rPr>
                <w:lang w:val="pt-BR"/>
              </w:rPr>
              <w:t>,</w:t>
            </w:r>
          </w:p>
        </w:tc>
      </w:tr>
      <w:tr w:rsidR="00F90113" w14:paraId="6CE00523" w14:textId="77777777" w:rsidTr="00691BB7">
        <w:trPr>
          <w:trHeight w:val="1061"/>
        </w:trPr>
        <w:tc>
          <w:tcPr>
            <w:tcW w:w="5367" w:type="dxa"/>
            <w:vMerge w:val="restart"/>
            <w:tcBorders>
              <w:top w:val="single" w:sz="4" w:space="0" w:color="auto"/>
              <w:right w:val="single" w:sz="4" w:space="0" w:color="auto"/>
            </w:tcBorders>
          </w:tcPr>
          <w:p w14:paraId="7C410B08" w14:textId="77777777" w:rsidR="00F90113" w:rsidRPr="004C75D5" w:rsidRDefault="00F90113" w:rsidP="006641CC">
            <w:pPr>
              <w:rPr>
                <w:b/>
                <w:bCs/>
              </w:rPr>
            </w:pPr>
            <w:r w:rsidRPr="004C75D5">
              <w:rPr>
                <w:b/>
                <w:bCs/>
              </w:rPr>
              <w:t>Project Description:</w:t>
            </w:r>
          </w:p>
          <w:p w14:paraId="66512824" w14:textId="77777777" w:rsidR="00631B32" w:rsidRDefault="00F90113" w:rsidP="006641CC">
            <w:pPr>
              <w:rPr>
                <w:rFonts w:eastAsia="Calibri"/>
              </w:rPr>
            </w:pPr>
            <w:r w:rsidRPr="004C75D5">
              <w:rPr>
                <w:rFonts w:eastAsia="Calibri"/>
              </w:rPr>
              <w:t xml:space="preserve">The project aims at </w:t>
            </w:r>
            <w:r w:rsidR="0004414E">
              <w:rPr>
                <w:rFonts w:eastAsia="Calibri"/>
              </w:rPr>
              <w:t>enhancing</w:t>
            </w:r>
            <w:r w:rsidR="004571A0">
              <w:rPr>
                <w:rFonts w:eastAsia="Calibri"/>
              </w:rPr>
              <w:t xml:space="preserve"> </w:t>
            </w:r>
            <w:r w:rsidR="0004414E">
              <w:rPr>
                <w:rFonts w:eastAsia="Calibri"/>
              </w:rPr>
              <w:t xml:space="preserve">access to justice by populations, by </w:t>
            </w:r>
            <w:r w:rsidR="004571A0">
              <w:rPr>
                <w:rFonts w:eastAsia="Calibri"/>
              </w:rPr>
              <w:t>enabling the institutionalization and strengthening of alternative dispute resolution mechanisms</w:t>
            </w:r>
            <w:r w:rsidR="00631B32">
              <w:rPr>
                <w:rFonts w:eastAsia="Calibri"/>
              </w:rPr>
              <w:t xml:space="preserve"> </w:t>
            </w:r>
            <w:r w:rsidR="004571A0">
              <w:rPr>
                <w:rFonts w:eastAsia="Calibri"/>
              </w:rPr>
              <w:t xml:space="preserve">within the formal </w:t>
            </w:r>
            <w:r w:rsidR="00932EDB">
              <w:rPr>
                <w:rFonts w:eastAsia="Calibri"/>
              </w:rPr>
              <w:t xml:space="preserve">and informal </w:t>
            </w:r>
            <w:r w:rsidR="004571A0">
              <w:rPr>
                <w:rFonts w:eastAsia="Calibri"/>
              </w:rPr>
              <w:t>justice system</w:t>
            </w:r>
            <w:r w:rsidR="00932EDB">
              <w:rPr>
                <w:rFonts w:eastAsia="Calibri"/>
              </w:rPr>
              <w:t>s</w:t>
            </w:r>
            <w:r w:rsidR="0004414E">
              <w:rPr>
                <w:rFonts w:eastAsia="Calibri"/>
              </w:rPr>
              <w:t xml:space="preserve">, in line with international standards of administration of justice and </w:t>
            </w:r>
            <w:r w:rsidR="00631B32">
              <w:rPr>
                <w:rFonts w:eastAsia="Calibri"/>
              </w:rPr>
              <w:t xml:space="preserve">human rights. </w:t>
            </w:r>
          </w:p>
          <w:p w14:paraId="527DDF31" w14:textId="77777777" w:rsidR="00631B32" w:rsidRDefault="00631B32" w:rsidP="006641CC">
            <w:pPr>
              <w:rPr>
                <w:rFonts w:eastAsia="Calibri"/>
              </w:rPr>
            </w:pPr>
          </w:p>
          <w:p w14:paraId="41E84D24" w14:textId="77777777" w:rsidR="00F90113" w:rsidRPr="004C75D5" w:rsidRDefault="004571A0" w:rsidP="006641CC">
            <w:r>
              <w:rPr>
                <w:rFonts w:eastAsia="Calibri"/>
              </w:rPr>
              <w:t xml:space="preserve">  </w:t>
            </w:r>
          </w:p>
          <w:p w14:paraId="07E43EF7" w14:textId="77777777" w:rsidR="00FE64FE" w:rsidRPr="004C75D5" w:rsidRDefault="00FE64FE" w:rsidP="005E17DD">
            <w:pPr>
              <w:jc w:val="both"/>
              <w:rPr>
                <w:bCs/>
                <w:iCs/>
                <w:lang w:val="en-GB" w:eastAsia="en-GB"/>
              </w:rPr>
            </w:pPr>
          </w:p>
        </w:tc>
        <w:tc>
          <w:tcPr>
            <w:tcW w:w="4986" w:type="dxa"/>
            <w:tcBorders>
              <w:top w:val="single" w:sz="4" w:space="0" w:color="auto"/>
              <w:bottom w:val="single" w:sz="4" w:space="0" w:color="auto"/>
              <w:right w:val="single" w:sz="4" w:space="0" w:color="auto"/>
            </w:tcBorders>
          </w:tcPr>
          <w:p w14:paraId="5A5037E3" w14:textId="73B32DBE" w:rsidR="00F90113" w:rsidRPr="002403EA" w:rsidRDefault="00F90113" w:rsidP="006641CC">
            <w:pPr>
              <w:rPr>
                <w:b/>
              </w:rPr>
            </w:pPr>
            <w:r w:rsidRPr="002403EA">
              <w:rPr>
                <w:b/>
              </w:rPr>
              <w:t xml:space="preserve">Total Project Cost: </w:t>
            </w:r>
            <w:r w:rsidR="00C63357">
              <w:rPr>
                <w:b/>
              </w:rPr>
              <w:t>1 406</w:t>
            </w:r>
            <w:r w:rsidR="002403EA">
              <w:rPr>
                <w:b/>
              </w:rPr>
              <w:t> </w:t>
            </w:r>
            <w:r w:rsidR="00C63357">
              <w:rPr>
                <w:b/>
              </w:rPr>
              <w:t>9</w:t>
            </w:r>
            <w:r w:rsidR="00571255" w:rsidRPr="002403EA">
              <w:rPr>
                <w:b/>
              </w:rPr>
              <w:t>00</w:t>
            </w:r>
            <w:r w:rsidR="002403EA">
              <w:rPr>
                <w:b/>
              </w:rPr>
              <w:t xml:space="preserve"> USD</w:t>
            </w:r>
          </w:p>
          <w:p w14:paraId="527CD51B" w14:textId="54237BBA" w:rsidR="00F90113" w:rsidRPr="002403EA" w:rsidRDefault="00F90113" w:rsidP="006641CC">
            <w:pPr>
              <w:rPr>
                <w:b/>
              </w:rPr>
            </w:pPr>
            <w:r w:rsidRPr="002403EA">
              <w:rPr>
                <w:b/>
              </w:rPr>
              <w:t xml:space="preserve">Peacebuilding Fund: </w:t>
            </w:r>
            <w:r w:rsidR="00571255" w:rsidRPr="002403EA">
              <w:rPr>
                <w:b/>
              </w:rPr>
              <w:t>1 40</w:t>
            </w:r>
            <w:r w:rsidR="00C63357">
              <w:rPr>
                <w:b/>
              </w:rPr>
              <w:t>6</w:t>
            </w:r>
            <w:r w:rsidR="002403EA">
              <w:rPr>
                <w:b/>
              </w:rPr>
              <w:t> </w:t>
            </w:r>
            <w:r w:rsidR="00C63357">
              <w:rPr>
                <w:b/>
              </w:rPr>
              <w:t>9</w:t>
            </w:r>
            <w:r w:rsidR="00571255" w:rsidRPr="002403EA">
              <w:rPr>
                <w:b/>
              </w:rPr>
              <w:t>00</w:t>
            </w:r>
            <w:r w:rsidR="002403EA">
              <w:rPr>
                <w:b/>
              </w:rPr>
              <w:t xml:space="preserve"> USD</w:t>
            </w:r>
          </w:p>
          <w:p w14:paraId="1A085E41" w14:textId="77777777" w:rsidR="00F90113" w:rsidRPr="002403EA" w:rsidRDefault="00F90113" w:rsidP="006641CC">
            <w:pPr>
              <w:rPr>
                <w:b/>
              </w:rPr>
            </w:pPr>
            <w:r w:rsidRPr="002403EA">
              <w:rPr>
                <w:b/>
              </w:rPr>
              <w:t>Government Contribution:</w:t>
            </w:r>
          </w:p>
          <w:p w14:paraId="4E14973D" w14:textId="77777777" w:rsidR="00F90113" w:rsidRDefault="00F90113" w:rsidP="006641CC">
            <w:pPr>
              <w:rPr>
                <w:b/>
                <w:color w:val="000000"/>
              </w:rPr>
            </w:pPr>
            <w:r w:rsidRPr="00691BB7">
              <w:rPr>
                <w:b/>
                <w:color w:val="000000"/>
              </w:rPr>
              <w:t>Other:</w:t>
            </w:r>
          </w:p>
          <w:p w14:paraId="06FADEC6" w14:textId="77777777" w:rsidR="009B512F" w:rsidRPr="002D685A" w:rsidRDefault="009B512F" w:rsidP="009B512F">
            <w:pPr>
              <w:rPr>
                <w:sz w:val="20"/>
                <w:vertAlign w:val="superscript"/>
                <w:lang w:val="en-GB"/>
              </w:rPr>
            </w:pPr>
            <w:r w:rsidRPr="002D685A">
              <w:rPr>
                <w:lang w:val="en-GB"/>
              </w:rPr>
              <w:t>Overall approved budget:</w:t>
            </w:r>
            <w:r w:rsidRPr="002D685A">
              <w:rPr>
                <w:sz w:val="20"/>
                <w:vertAlign w:val="superscript"/>
                <w:lang w:val="en-GB"/>
              </w:rPr>
              <w:t>1</w:t>
            </w:r>
          </w:p>
          <w:p w14:paraId="6140FCB6" w14:textId="77777777" w:rsidR="009B512F" w:rsidRDefault="009B512F" w:rsidP="006641CC">
            <w:pPr>
              <w:rPr>
                <w:b/>
                <w:color w:val="000000"/>
              </w:rPr>
            </w:pPr>
            <w:r>
              <w:rPr>
                <w:b/>
                <w:color w:val="000000"/>
              </w:rPr>
              <w:t>UNDP:</w:t>
            </w:r>
          </w:p>
          <w:p w14:paraId="152BC775" w14:textId="77777777" w:rsidR="009B512F" w:rsidRDefault="009B512F" w:rsidP="006641CC">
            <w:pPr>
              <w:rPr>
                <w:b/>
                <w:color w:val="000000"/>
              </w:rPr>
            </w:pPr>
            <w:r>
              <w:rPr>
                <w:b/>
                <w:color w:val="000000"/>
              </w:rPr>
              <w:t xml:space="preserve">UNICEF: </w:t>
            </w:r>
          </w:p>
          <w:p w14:paraId="4B8F9836" w14:textId="77777777" w:rsidR="009B512F" w:rsidRDefault="009B512F" w:rsidP="006641CC">
            <w:pPr>
              <w:rPr>
                <w:vertAlign w:val="superscript"/>
                <w:lang w:val="en-GB"/>
              </w:rPr>
            </w:pPr>
          </w:p>
          <w:p w14:paraId="5ECF3F1C" w14:textId="77777777" w:rsidR="009B512F" w:rsidRDefault="009B512F" w:rsidP="006641CC">
            <w:pPr>
              <w:rPr>
                <w:vertAlign w:val="superscript"/>
                <w:lang w:val="en-GB"/>
              </w:rPr>
            </w:pPr>
          </w:p>
          <w:p w14:paraId="4FB4F9CD" w14:textId="77777777" w:rsidR="009B512F" w:rsidRPr="00691BB7" w:rsidRDefault="009B512F" w:rsidP="006641CC">
            <w:pPr>
              <w:rPr>
                <w:b/>
                <w:color w:val="000000"/>
              </w:rPr>
            </w:pPr>
            <w:r w:rsidRPr="002D685A">
              <w:rPr>
                <w:vertAlign w:val="superscript"/>
                <w:lang w:val="en-GB"/>
              </w:rPr>
              <w:t>1</w:t>
            </w:r>
            <w:r w:rsidRPr="002D685A">
              <w:rPr>
                <w:lang w:val="en-GB"/>
              </w:rPr>
              <w:t xml:space="preserve"> The overall approved budget and the release of the second tranche is subject to PBSO’s evaluation and decisional process and subject to funds being available in the PBF account.</w:t>
            </w:r>
          </w:p>
        </w:tc>
      </w:tr>
      <w:tr w:rsidR="00F90113" w14:paraId="463835FC" w14:textId="77777777" w:rsidTr="00691BB7">
        <w:trPr>
          <w:trHeight w:val="935"/>
        </w:trPr>
        <w:tc>
          <w:tcPr>
            <w:tcW w:w="5367" w:type="dxa"/>
            <w:vMerge/>
            <w:tcBorders>
              <w:bottom w:val="single" w:sz="4" w:space="0" w:color="auto"/>
              <w:right w:val="single" w:sz="4" w:space="0" w:color="auto"/>
            </w:tcBorders>
          </w:tcPr>
          <w:p w14:paraId="6931FD7C" w14:textId="77777777" w:rsidR="00F90113" w:rsidRPr="00691BB7" w:rsidRDefault="00F90113" w:rsidP="006641CC">
            <w:pPr>
              <w:rPr>
                <w:color w:val="000000"/>
              </w:rPr>
            </w:pPr>
          </w:p>
        </w:tc>
        <w:tc>
          <w:tcPr>
            <w:tcW w:w="4986" w:type="dxa"/>
            <w:tcBorders>
              <w:top w:val="single" w:sz="4" w:space="0" w:color="auto"/>
              <w:bottom w:val="single" w:sz="4" w:space="0" w:color="auto"/>
              <w:right w:val="single" w:sz="4" w:space="0" w:color="auto"/>
            </w:tcBorders>
          </w:tcPr>
          <w:p w14:paraId="3DD65BEF" w14:textId="77777777" w:rsidR="00F90113" w:rsidRPr="00691BB7" w:rsidRDefault="00F90113" w:rsidP="006641CC">
            <w:pPr>
              <w:rPr>
                <w:b/>
                <w:color w:val="000000"/>
              </w:rPr>
            </w:pPr>
            <w:r w:rsidRPr="00691BB7">
              <w:rPr>
                <w:b/>
                <w:color w:val="000000"/>
              </w:rPr>
              <w:t>Proposed Project Start Date: January 2018</w:t>
            </w:r>
          </w:p>
          <w:p w14:paraId="6391AA27" w14:textId="77777777" w:rsidR="00F90113" w:rsidRPr="00691BB7" w:rsidRDefault="00F90113" w:rsidP="006641CC">
            <w:pPr>
              <w:rPr>
                <w:b/>
                <w:color w:val="000000"/>
              </w:rPr>
            </w:pPr>
            <w:r w:rsidRPr="00691BB7">
              <w:rPr>
                <w:b/>
                <w:color w:val="000000"/>
              </w:rPr>
              <w:t>Proposed Project End Date:  July 2019</w:t>
            </w:r>
          </w:p>
          <w:p w14:paraId="66397B33" w14:textId="77777777" w:rsidR="00F90113" w:rsidRPr="00691BB7" w:rsidRDefault="00F90113" w:rsidP="006641CC">
            <w:pPr>
              <w:rPr>
                <w:color w:val="000000"/>
              </w:rPr>
            </w:pPr>
            <w:r w:rsidRPr="00691BB7">
              <w:rPr>
                <w:b/>
                <w:color w:val="000000"/>
              </w:rPr>
              <w:t>Total duration (in months)</w:t>
            </w:r>
            <w:r w:rsidRPr="00691BB7">
              <w:rPr>
                <w:rStyle w:val="FootnoteReference"/>
                <w:b/>
                <w:color w:val="000000"/>
              </w:rPr>
              <w:footnoteReference w:id="1"/>
            </w:r>
            <w:r w:rsidRPr="00691BB7">
              <w:rPr>
                <w:b/>
                <w:color w:val="000000"/>
              </w:rPr>
              <w:t xml:space="preserve">: 18 Months </w:t>
            </w:r>
          </w:p>
        </w:tc>
      </w:tr>
      <w:tr w:rsidR="006641CC" w14:paraId="2A32231B" w14:textId="77777777" w:rsidTr="00F90113">
        <w:trPr>
          <w:trHeight w:val="1277"/>
        </w:trPr>
        <w:tc>
          <w:tcPr>
            <w:tcW w:w="10353" w:type="dxa"/>
            <w:gridSpan w:val="2"/>
            <w:tcBorders>
              <w:top w:val="single" w:sz="4" w:space="0" w:color="auto"/>
              <w:bottom w:val="single" w:sz="4" w:space="0" w:color="auto"/>
            </w:tcBorders>
          </w:tcPr>
          <w:p w14:paraId="757BD1F2" w14:textId="77777777" w:rsidR="006641CC" w:rsidRPr="004D5F51" w:rsidRDefault="006641CC" w:rsidP="004D5F51">
            <w:pPr>
              <w:pStyle w:val="Header"/>
              <w:tabs>
                <w:tab w:val="clear" w:pos="4320"/>
                <w:tab w:val="clear" w:pos="8640"/>
              </w:tabs>
              <w:rPr>
                <w:b/>
                <w:bCs/>
                <w:szCs w:val="22"/>
              </w:rPr>
            </w:pPr>
            <w:r>
              <w:rPr>
                <w:b/>
                <w:bCs/>
                <w:szCs w:val="22"/>
              </w:rPr>
              <w:lastRenderedPageBreak/>
              <w:t>Gender Marker Score</w:t>
            </w:r>
            <w:r>
              <w:rPr>
                <w:rStyle w:val="FootnoteReference"/>
                <w:b/>
                <w:bCs/>
                <w:szCs w:val="22"/>
              </w:rPr>
              <w:footnoteReference w:id="2"/>
            </w:r>
            <w:r w:rsidR="004D5F51">
              <w:rPr>
                <w:b/>
                <w:bCs/>
                <w:szCs w:val="22"/>
              </w:rPr>
              <w:t>:  2_</w:t>
            </w:r>
            <w:r w:rsidR="004D5F51">
              <w:t xml:space="preserve"> </w:t>
            </w:r>
            <w:r w:rsidR="004D5F51">
              <w:rPr>
                <w:b/>
                <w:bCs/>
                <w:szCs w:val="22"/>
              </w:rPr>
              <w:t xml:space="preserve">This project </w:t>
            </w:r>
            <w:r w:rsidR="004D5F51" w:rsidRPr="00E816F4">
              <w:rPr>
                <w:b/>
                <w:bCs/>
                <w:szCs w:val="22"/>
              </w:rPr>
              <w:t>directly target</w:t>
            </w:r>
            <w:r w:rsidR="00BF69E9">
              <w:rPr>
                <w:b/>
                <w:bCs/>
                <w:szCs w:val="22"/>
              </w:rPr>
              <w:t>s</w:t>
            </w:r>
            <w:r w:rsidR="004D5F51" w:rsidRPr="00E816F4">
              <w:rPr>
                <w:b/>
                <w:bCs/>
                <w:szCs w:val="22"/>
              </w:rPr>
              <w:t xml:space="preserve"> women, </w:t>
            </w:r>
            <w:r w:rsidR="004D5F51">
              <w:rPr>
                <w:b/>
                <w:bCs/>
                <w:szCs w:val="22"/>
              </w:rPr>
              <w:t xml:space="preserve">namely for access to justice by </w:t>
            </w:r>
            <w:r w:rsidR="004D5F51" w:rsidRPr="00E816F4">
              <w:rPr>
                <w:b/>
                <w:bCs/>
                <w:szCs w:val="22"/>
              </w:rPr>
              <w:t>target</w:t>
            </w:r>
            <w:r w:rsidR="004D5F51">
              <w:rPr>
                <w:b/>
                <w:bCs/>
                <w:szCs w:val="22"/>
              </w:rPr>
              <w:t>ing</w:t>
            </w:r>
            <w:r w:rsidR="004D5F51" w:rsidRPr="00E816F4">
              <w:rPr>
                <w:b/>
                <w:bCs/>
                <w:szCs w:val="22"/>
              </w:rPr>
              <w:t xml:space="preserve"> women in the provision of free legal aid services.</w:t>
            </w:r>
          </w:p>
        </w:tc>
      </w:tr>
      <w:tr w:rsidR="006641CC" w14:paraId="5A830B44" w14:textId="77777777" w:rsidTr="00F90113">
        <w:trPr>
          <w:trHeight w:val="495"/>
        </w:trPr>
        <w:tc>
          <w:tcPr>
            <w:tcW w:w="10353" w:type="dxa"/>
            <w:gridSpan w:val="2"/>
            <w:tcBorders>
              <w:top w:val="single" w:sz="4" w:space="0" w:color="auto"/>
              <w:bottom w:val="single" w:sz="4" w:space="0" w:color="auto"/>
            </w:tcBorders>
          </w:tcPr>
          <w:p w14:paraId="607995C1" w14:textId="77777777" w:rsidR="006641CC" w:rsidRDefault="006641CC" w:rsidP="006641CC">
            <w:pPr>
              <w:pStyle w:val="Header"/>
              <w:tabs>
                <w:tab w:val="clear" w:pos="4320"/>
                <w:tab w:val="clear" w:pos="8640"/>
              </w:tabs>
              <w:rPr>
                <w:b/>
                <w:bCs/>
                <w:szCs w:val="22"/>
              </w:rPr>
            </w:pPr>
            <w:r>
              <w:rPr>
                <w:b/>
                <w:bCs/>
                <w:szCs w:val="22"/>
              </w:rPr>
              <w:t>Project Outcomes</w:t>
            </w:r>
            <w:r w:rsidRPr="006D581F">
              <w:rPr>
                <w:b/>
                <w:bCs/>
                <w:szCs w:val="22"/>
              </w:rPr>
              <w:t>:</w:t>
            </w:r>
          </w:p>
          <w:p w14:paraId="3372E9E0" w14:textId="77777777" w:rsidR="006641CC" w:rsidRPr="00C5118D" w:rsidRDefault="00601093" w:rsidP="006641CC">
            <w:pPr>
              <w:pStyle w:val="Header"/>
              <w:numPr>
                <w:ilvl w:val="0"/>
                <w:numId w:val="6"/>
              </w:numPr>
              <w:tabs>
                <w:tab w:val="clear" w:pos="4320"/>
                <w:tab w:val="clear" w:pos="8640"/>
              </w:tabs>
              <w:rPr>
                <w:sz w:val="22"/>
                <w:szCs w:val="22"/>
              </w:rPr>
            </w:pPr>
            <w:r w:rsidRPr="00032FA4">
              <w:rPr>
                <w:szCs w:val="22"/>
              </w:rPr>
              <w:t xml:space="preserve">The population benefits from </w:t>
            </w:r>
            <w:r w:rsidR="0004414E">
              <w:rPr>
                <w:szCs w:val="22"/>
              </w:rPr>
              <w:t>enhanced access to justice through strengthened alternative dispute resolution systems within informal and formal justice systems</w:t>
            </w:r>
            <w:r w:rsidR="008E4CE8">
              <w:rPr>
                <w:szCs w:val="22"/>
              </w:rPr>
              <w:t>, and a strengthened interface between both systems</w:t>
            </w:r>
            <w:r w:rsidR="0004414E">
              <w:rPr>
                <w:szCs w:val="22"/>
              </w:rPr>
              <w:t>, in li</w:t>
            </w:r>
            <w:r w:rsidR="008E4CE8">
              <w:rPr>
                <w:szCs w:val="22"/>
              </w:rPr>
              <w:t>ne with international standards</w:t>
            </w:r>
            <w:r w:rsidR="000745A5">
              <w:rPr>
                <w:szCs w:val="22"/>
              </w:rPr>
              <w:t xml:space="preserve"> of administration of justice and human rights</w:t>
            </w:r>
            <w:r w:rsidRPr="00032FA4">
              <w:rPr>
                <w:szCs w:val="22"/>
              </w:rPr>
              <w:t>.</w:t>
            </w:r>
          </w:p>
        </w:tc>
      </w:tr>
      <w:tr w:rsidR="006641CC" w14:paraId="55C6061E" w14:textId="77777777" w:rsidTr="00F90113">
        <w:trPr>
          <w:trHeight w:val="495"/>
        </w:trPr>
        <w:tc>
          <w:tcPr>
            <w:tcW w:w="10353" w:type="dxa"/>
            <w:gridSpan w:val="2"/>
            <w:tcBorders>
              <w:top w:val="single" w:sz="4" w:space="0" w:color="auto"/>
              <w:bottom w:val="single" w:sz="4" w:space="0" w:color="auto"/>
            </w:tcBorders>
          </w:tcPr>
          <w:p w14:paraId="7054282F" w14:textId="77777777" w:rsidR="006641CC" w:rsidRDefault="006641CC" w:rsidP="006641CC">
            <w:pPr>
              <w:pStyle w:val="Header"/>
              <w:tabs>
                <w:tab w:val="clear" w:pos="4320"/>
                <w:tab w:val="clear" w:pos="8640"/>
              </w:tabs>
              <w:rPr>
                <w:bCs/>
                <w:szCs w:val="22"/>
              </w:rPr>
            </w:pPr>
            <w:r w:rsidRPr="00512034">
              <w:rPr>
                <w:b/>
                <w:bCs/>
                <w:szCs w:val="22"/>
              </w:rPr>
              <w:t xml:space="preserve">PBF </w:t>
            </w:r>
            <w:r>
              <w:rPr>
                <w:b/>
                <w:bCs/>
                <w:szCs w:val="22"/>
              </w:rPr>
              <w:t>Focus Areas</w:t>
            </w:r>
            <w:r w:rsidRPr="00512034">
              <w:rPr>
                <w:rStyle w:val="FootnoteReference"/>
                <w:b/>
                <w:bCs/>
                <w:szCs w:val="22"/>
              </w:rPr>
              <w:footnoteReference w:id="3"/>
            </w:r>
            <w:r w:rsidRPr="00512034">
              <w:rPr>
                <w:b/>
                <w:bCs/>
                <w:szCs w:val="22"/>
              </w:rPr>
              <w:t xml:space="preserve"> </w:t>
            </w:r>
            <w:r>
              <w:rPr>
                <w:bCs/>
                <w:szCs w:val="22"/>
              </w:rPr>
              <w:t xml:space="preserve">which best summarizes the focus of the project </w:t>
            </w:r>
            <w:r>
              <w:rPr>
                <w:bCs/>
                <w:i/>
                <w:sz w:val="20"/>
              </w:rPr>
              <w:t>(select one)</w:t>
            </w:r>
            <w:r>
              <w:rPr>
                <w:bCs/>
                <w:szCs w:val="22"/>
              </w:rPr>
              <w:t>:</w:t>
            </w:r>
          </w:p>
          <w:p w14:paraId="67969646" w14:textId="77777777" w:rsidR="004D5F51" w:rsidRPr="004D5F51" w:rsidRDefault="004D5F51" w:rsidP="009B512F">
            <w:pPr>
              <w:pStyle w:val="Header"/>
              <w:rPr>
                <w:b/>
                <w:bCs/>
                <w:szCs w:val="24"/>
              </w:rPr>
            </w:pPr>
            <w:r w:rsidRPr="004D5F51">
              <w:rPr>
                <w:rFonts w:eastAsia="Calibri"/>
                <w:iCs/>
                <w:color w:val="000000"/>
                <w:szCs w:val="24"/>
                <w:lang w:eastAsia="en-GB"/>
              </w:rPr>
              <w:t xml:space="preserve"> </w:t>
            </w:r>
            <w:r w:rsidR="00932EDB" w:rsidRPr="00932EDB">
              <w:rPr>
                <w:rFonts w:eastAsia="Calibri"/>
                <w:iCs/>
                <w:color w:val="000000"/>
                <w:szCs w:val="24"/>
                <w:lang w:eastAsia="en-GB"/>
              </w:rPr>
              <w:t xml:space="preserve">1: Support the implementation of peace agreements and political dialogue (Priority Area 1):  </w:t>
            </w:r>
            <w:r w:rsidR="009B512F">
              <w:rPr>
                <w:rFonts w:eastAsia="Calibri"/>
                <w:iCs/>
                <w:color w:val="000000"/>
                <w:szCs w:val="24"/>
                <w:lang w:eastAsia="en-GB"/>
              </w:rPr>
              <w:t>1.2 Rule of Law</w:t>
            </w:r>
          </w:p>
          <w:p w14:paraId="170FD75F" w14:textId="77777777" w:rsidR="006641CC" w:rsidRPr="00F665E5" w:rsidRDefault="006641CC" w:rsidP="00F97F80">
            <w:pPr>
              <w:pStyle w:val="Header"/>
              <w:tabs>
                <w:tab w:val="clear" w:pos="4320"/>
                <w:tab w:val="clear" w:pos="8640"/>
              </w:tabs>
              <w:rPr>
                <w:b/>
                <w:bCs/>
                <w:color w:val="000000"/>
                <w:szCs w:val="22"/>
              </w:rPr>
            </w:pPr>
          </w:p>
        </w:tc>
      </w:tr>
    </w:tbl>
    <w:p w14:paraId="28E585FD" w14:textId="77777777" w:rsidR="00AD48BA" w:rsidRDefault="00AD48BA" w:rsidP="00AD48BA">
      <w:pPr>
        <w:pStyle w:val="BalloonText"/>
        <w:numPr>
          <w:ilvl w:val="12"/>
          <w:numId w:val="0"/>
        </w:numPr>
        <w:tabs>
          <w:tab w:val="left" w:pos="-720"/>
          <w:tab w:val="left" w:pos="4500"/>
        </w:tabs>
        <w:suppressAutoHyphens/>
        <w:rPr>
          <w:rFonts w:ascii="Times New Roman" w:hAnsi="Times New Roman" w:cs="Times New Roman"/>
          <w:spacing w:val="-3"/>
          <w:szCs w:val="20"/>
        </w:rPr>
      </w:pPr>
    </w:p>
    <w:p w14:paraId="085213A1" w14:textId="77777777" w:rsidR="00932EDB" w:rsidRDefault="00932EDB">
      <w:r>
        <w:br w:type="page"/>
      </w:r>
    </w:p>
    <w:tbl>
      <w:tblPr>
        <w:tblpPr w:leftFromText="180" w:rightFromText="180" w:vertAnchor="text" w:horzAnchor="margin" w:tblpX="-522" w:tblpY="-56"/>
        <w:tblW w:w="55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5109"/>
      </w:tblGrid>
      <w:tr w:rsidR="00AD48BA" w:rsidRPr="00FF1C61" w14:paraId="3CB86344" w14:textId="77777777" w:rsidTr="00F90113">
        <w:tc>
          <w:tcPr>
            <w:tcW w:w="5000" w:type="pct"/>
            <w:gridSpan w:val="2"/>
          </w:tcPr>
          <w:p w14:paraId="4FC7BD5C" w14:textId="77777777" w:rsidR="00AD48BA" w:rsidRPr="00975D2B" w:rsidRDefault="00AD48BA" w:rsidP="00F90113">
            <w:pPr>
              <w:jc w:val="center"/>
              <w:rPr>
                <w:b/>
                <w:i/>
                <w:sz w:val="22"/>
                <w:szCs w:val="22"/>
              </w:rPr>
            </w:pPr>
            <w:r w:rsidRPr="00975D2B">
              <w:rPr>
                <w:b/>
                <w:i/>
                <w:sz w:val="22"/>
                <w:szCs w:val="22"/>
              </w:rPr>
              <w:lastRenderedPageBreak/>
              <w:t>(for IRF-funded projects)</w:t>
            </w:r>
          </w:p>
        </w:tc>
      </w:tr>
      <w:tr w:rsidR="00AD48BA" w:rsidRPr="00FF1C61" w14:paraId="6A82F141" w14:textId="77777777" w:rsidTr="00F90113">
        <w:trPr>
          <w:trHeight w:val="2417"/>
        </w:trPr>
        <w:tc>
          <w:tcPr>
            <w:tcW w:w="2452" w:type="pct"/>
          </w:tcPr>
          <w:p w14:paraId="08C4F050" w14:textId="77777777" w:rsidR="00AD48BA" w:rsidRDefault="00AD48BA" w:rsidP="00F90113">
            <w:pPr>
              <w:jc w:val="both"/>
              <w:rPr>
                <w:b/>
                <w:sz w:val="20"/>
              </w:rPr>
            </w:pPr>
            <w:r w:rsidRPr="00FF1C61">
              <w:rPr>
                <w:b/>
                <w:sz w:val="20"/>
              </w:rPr>
              <w:t>Recipient</w:t>
            </w:r>
            <w:r>
              <w:rPr>
                <w:b/>
                <w:sz w:val="20"/>
              </w:rPr>
              <w:t xml:space="preserve"> UN Organization</w:t>
            </w:r>
            <w:r w:rsidRPr="00FF1C61">
              <w:rPr>
                <w:b/>
                <w:sz w:val="20"/>
              </w:rPr>
              <w:t>(s)</w:t>
            </w:r>
            <w:r w:rsidR="00621DCA">
              <w:rPr>
                <w:rStyle w:val="FootnoteReference"/>
                <w:b/>
                <w:sz w:val="20"/>
              </w:rPr>
              <w:footnoteReference w:id="4"/>
            </w:r>
          </w:p>
          <w:p w14:paraId="0643E0EB" w14:textId="77777777" w:rsidR="0012567C" w:rsidRDefault="0012567C" w:rsidP="00F90113">
            <w:pPr>
              <w:jc w:val="both"/>
              <w:rPr>
                <w:b/>
                <w:sz w:val="20"/>
              </w:rPr>
            </w:pPr>
          </w:p>
          <w:p w14:paraId="75183F28" w14:textId="77777777" w:rsidR="0012567C" w:rsidRPr="00162B17" w:rsidRDefault="0012567C" w:rsidP="00F90113">
            <w:pPr>
              <w:jc w:val="both"/>
              <w:rPr>
                <w:i/>
                <w:sz w:val="20"/>
              </w:rPr>
            </w:pPr>
            <w:r w:rsidRPr="00162B17">
              <w:rPr>
                <w:i/>
                <w:sz w:val="20"/>
              </w:rPr>
              <w:t>Signature</w:t>
            </w:r>
          </w:p>
          <w:p w14:paraId="3E3BCCAE" w14:textId="77777777" w:rsidR="0012567C" w:rsidRPr="00162B17" w:rsidRDefault="0012567C" w:rsidP="00F90113">
            <w:pPr>
              <w:jc w:val="both"/>
              <w:rPr>
                <w:i/>
                <w:sz w:val="20"/>
              </w:rPr>
            </w:pPr>
            <w:r w:rsidRPr="00162B17">
              <w:rPr>
                <w:i/>
                <w:sz w:val="20"/>
              </w:rPr>
              <w:t>Date &amp; Seal</w:t>
            </w:r>
          </w:p>
          <w:p w14:paraId="1727FF76" w14:textId="77777777" w:rsidR="0012567C" w:rsidRDefault="0012567C" w:rsidP="00F90113">
            <w:pPr>
              <w:jc w:val="both"/>
              <w:rPr>
                <w:i/>
                <w:sz w:val="20"/>
              </w:rPr>
            </w:pPr>
          </w:p>
          <w:p w14:paraId="748019F2" w14:textId="77777777" w:rsidR="0012567C" w:rsidRDefault="0012567C" w:rsidP="00F90113">
            <w:pPr>
              <w:jc w:val="both"/>
              <w:rPr>
                <w:i/>
                <w:sz w:val="20"/>
              </w:rPr>
            </w:pPr>
            <w:r>
              <w:rPr>
                <w:i/>
                <w:sz w:val="20"/>
              </w:rPr>
              <w:t>Signature</w:t>
            </w:r>
          </w:p>
          <w:p w14:paraId="71704F13" w14:textId="77777777" w:rsidR="00CA4677" w:rsidRPr="006641CC" w:rsidRDefault="0012567C" w:rsidP="00F90113">
            <w:pPr>
              <w:jc w:val="both"/>
              <w:rPr>
                <w:i/>
                <w:sz w:val="20"/>
              </w:rPr>
            </w:pPr>
            <w:r>
              <w:rPr>
                <w:i/>
                <w:sz w:val="20"/>
              </w:rPr>
              <w:t>Date &amp; Seal</w:t>
            </w:r>
          </w:p>
          <w:p w14:paraId="7C9676F9" w14:textId="77777777" w:rsidR="0012567C" w:rsidRPr="005D2249" w:rsidRDefault="0012567C" w:rsidP="00F90113">
            <w:pPr>
              <w:jc w:val="both"/>
              <w:rPr>
                <w:i/>
                <w:color w:val="000000"/>
                <w:sz w:val="20"/>
              </w:rPr>
            </w:pPr>
          </w:p>
        </w:tc>
        <w:tc>
          <w:tcPr>
            <w:tcW w:w="2548" w:type="pct"/>
          </w:tcPr>
          <w:p w14:paraId="335F1E07" w14:textId="77777777" w:rsidR="00157AD8" w:rsidRPr="006641CC" w:rsidRDefault="00157AD8" w:rsidP="00F90113">
            <w:pPr>
              <w:jc w:val="both"/>
              <w:rPr>
                <w:b/>
                <w:sz w:val="20"/>
              </w:rPr>
            </w:pPr>
            <w:r w:rsidRPr="006641CC">
              <w:rPr>
                <w:b/>
                <w:sz w:val="20"/>
              </w:rPr>
              <w:t xml:space="preserve">Representative of National Authorities </w:t>
            </w:r>
          </w:p>
          <w:p w14:paraId="630FB7DA" w14:textId="77777777" w:rsidR="00157AD8" w:rsidRPr="006641CC" w:rsidRDefault="00157AD8" w:rsidP="00F90113">
            <w:pPr>
              <w:jc w:val="both"/>
              <w:rPr>
                <w:i/>
                <w:sz w:val="20"/>
              </w:rPr>
            </w:pPr>
            <w:r w:rsidRPr="006641CC">
              <w:rPr>
                <w:i/>
                <w:sz w:val="20"/>
              </w:rPr>
              <w:t>Name of Government Counterpart</w:t>
            </w:r>
          </w:p>
          <w:p w14:paraId="6D0D00B5" w14:textId="77777777" w:rsidR="00157AD8" w:rsidRPr="006641CC" w:rsidRDefault="00157AD8" w:rsidP="00F90113">
            <w:pPr>
              <w:jc w:val="both"/>
              <w:rPr>
                <w:i/>
                <w:sz w:val="20"/>
              </w:rPr>
            </w:pPr>
            <w:r w:rsidRPr="006641CC">
              <w:rPr>
                <w:i/>
                <w:sz w:val="20"/>
              </w:rPr>
              <w:t>Signature</w:t>
            </w:r>
          </w:p>
          <w:p w14:paraId="26E109C8" w14:textId="77777777" w:rsidR="00157AD8" w:rsidRPr="006641CC" w:rsidRDefault="00157AD8" w:rsidP="00F90113">
            <w:pPr>
              <w:jc w:val="both"/>
              <w:rPr>
                <w:i/>
                <w:sz w:val="20"/>
              </w:rPr>
            </w:pPr>
            <w:r w:rsidRPr="006641CC">
              <w:rPr>
                <w:i/>
                <w:sz w:val="20"/>
              </w:rPr>
              <w:t>Title</w:t>
            </w:r>
          </w:p>
          <w:p w14:paraId="2240F209" w14:textId="77777777" w:rsidR="00157AD8" w:rsidRPr="005D2249" w:rsidRDefault="00157AD8" w:rsidP="00F90113">
            <w:pPr>
              <w:pStyle w:val="BalloonText"/>
              <w:numPr>
                <w:ilvl w:val="12"/>
                <w:numId w:val="0"/>
              </w:numPr>
              <w:tabs>
                <w:tab w:val="left" w:pos="-720"/>
                <w:tab w:val="left" w:pos="4500"/>
              </w:tabs>
              <w:suppressAutoHyphens/>
              <w:rPr>
                <w:rFonts w:ascii="Times New Roman" w:hAnsi="Times New Roman" w:cs="Times New Roman"/>
                <w:i/>
                <w:snapToGrid/>
                <w:sz w:val="20"/>
                <w:szCs w:val="24"/>
                <w:lang w:val="en-US"/>
              </w:rPr>
            </w:pPr>
            <w:r w:rsidRPr="006641CC">
              <w:rPr>
                <w:rFonts w:ascii="Times New Roman" w:hAnsi="Times New Roman" w:cs="Times New Roman"/>
                <w:i/>
                <w:snapToGrid/>
                <w:sz w:val="20"/>
                <w:szCs w:val="24"/>
                <w:lang w:val="en-US"/>
              </w:rPr>
              <w:t>Date &amp; Seal</w:t>
            </w:r>
          </w:p>
          <w:p w14:paraId="3091F579" w14:textId="77777777" w:rsidR="00AD48BA" w:rsidRPr="00FF1C61" w:rsidRDefault="00AD48BA" w:rsidP="00F90113">
            <w:pPr>
              <w:jc w:val="both"/>
              <w:rPr>
                <w:b/>
              </w:rPr>
            </w:pPr>
          </w:p>
        </w:tc>
      </w:tr>
      <w:tr w:rsidR="00AD48BA" w:rsidRPr="00FF1C61" w14:paraId="2A6FC128" w14:textId="77777777" w:rsidTr="00F90113">
        <w:trPr>
          <w:trHeight w:val="1630"/>
        </w:trPr>
        <w:tc>
          <w:tcPr>
            <w:tcW w:w="2452" w:type="pct"/>
          </w:tcPr>
          <w:p w14:paraId="3C6E43B3" w14:textId="77777777" w:rsidR="00AD48BA" w:rsidRPr="00D62106" w:rsidRDefault="00AD48BA" w:rsidP="00F90113">
            <w:pPr>
              <w:jc w:val="both"/>
              <w:rPr>
                <w:b/>
                <w:sz w:val="20"/>
              </w:rPr>
            </w:pPr>
            <w:r>
              <w:rPr>
                <w:b/>
                <w:sz w:val="20"/>
              </w:rPr>
              <w:t>Peacebuilding Support Office (PBSO)</w:t>
            </w:r>
          </w:p>
          <w:p w14:paraId="6D27F1E2" w14:textId="77777777" w:rsidR="005D2249" w:rsidRDefault="004D5F51" w:rsidP="00F90113">
            <w:pPr>
              <w:jc w:val="both"/>
              <w:rPr>
                <w:i/>
                <w:sz w:val="20"/>
              </w:rPr>
            </w:pPr>
            <w:r>
              <w:rPr>
                <w:i/>
                <w:sz w:val="20"/>
              </w:rPr>
              <w:t>Name</w:t>
            </w:r>
          </w:p>
          <w:p w14:paraId="30774C5C" w14:textId="77777777" w:rsidR="00AD48BA" w:rsidRPr="00FF1C61" w:rsidRDefault="00AD48BA" w:rsidP="00F90113">
            <w:pPr>
              <w:jc w:val="both"/>
              <w:rPr>
                <w:i/>
                <w:sz w:val="20"/>
              </w:rPr>
            </w:pPr>
            <w:r w:rsidRPr="00FF1C61">
              <w:rPr>
                <w:i/>
                <w:sz w:val="20"/>
              </w:rPr>
              <w:t>Signature</w:t>
            </w:r>
          </w:p>
          <w:p w14:paraId="6BB93691" w14:textId="77777777" w:rsidR="00AD48BA" w:rsidRDefault="00AD48BA" w:rsidP="00F90113">
            <w:pPr>
              <w:jc w:val="both"/>
              <w:rPr>
                <w:b/>
                <w:sz w:val="20"/>
              </w:rPr>
            </w:pPr>
            <w:r w:rsidRPr="00FF1C61">
              <w:rPr>
                <w:i/>
                <w:sz w:val="20"/>
              </w:rPr>
              <w:t>Date&amp; Seal</w:t>
            </w:r>
            <w:r w:rsidRPr="00FF1C61" w:rsidDel="00D11214">
              <w:rPr>
                <w:b/>
                <w:sz w:val="20"/>
              </w:rPr>
              <w:t xml:space="preserve"> </w:t>
            </w:r>
          </w:p>
          <w:p w14:paraId="3B6F4E04" w14:textId="77777777" w:rsidR="006641CC" w:rsidRDefault="006641CC" w:rsidP="00F90113">
            <w:pPr>
              <w:jc w:val="both"/>
              <w:rPr>
                <w:b/>
                <w:sz w:val="20"/>
              </w:rPr>
            </w:pPr>
          </w:p>
          <w:p w14:paraId="3810B450" w14:textId="77777777" w:rsidR="006641CC" w:rsidRDefault="006641CC" w:rsidP="00F90113">
            <w:pPr>
              <w:jc w:val="both"/>
              <w:rPr>
                <w:b/>
                <w:sz w:val="20"/>
              </w:rPr>
            </w:pPr>
          </w:p>
          <w:p w14:paraId="73E23820" w14:textId="77777777" w:rsidR="006641CC" w:rsidRDefault="006641CC" w:rsidP="00F90113">
            <w:pPr>
              <w:jc w:val="both"/>
              <w:rPr>
                <w:b/>
                <w:sz w:val="20"/>
              </w:rPr>
            </w:pPr>
          </w:p>
          <w:p w14:paraId="48902660" w14:textId="77777777" w:rsidR="006641CC" w:rsidRDefault="006641CC" w:rsidP="00F90113">
            <w:pPr>
              <w:jc w:val="both"/>
              <w:rPr>
                <w:b/>
                <w:sz w:val="20"/>
              </w:rPr>
            </w:pPr>
          </w:p>
          <w:p w14:paraId="5D1D095D" w14:textId="77777777" w:rsidR="006641CC" w:rsidRDefault="006641CC" w:rsidP="00F90113">
            <w:pPr>
              <w:jc w:val="both"/>
              <w:rPr>
                <w:b/>
                <w:sz w:val="20"/>
              </w:rPr>
            </w:pPr>
          </w:p>
          <w:p w14:paraId="3DFD227B" w14:textId="77777777" w:rsidR="006641CC" w:rsidRPr="00FF1C61" w:rsidRDefault="006641CC" w:rsidP="00F90113">
            <w:pPr>
              <w:jc w:val="both"/>
              <w:rPr>
                <w:sz w:val="20"/>
              </w:rPr>
            </w:pPr>
          </w:p>
        </w:tc>
        <w:tc>
          <w:tcPr>
            <w:tcW w:w="2548" w:type="pct"/>
          </w:tcPr>
          <w:p w14:paraId="33209F87" w14:textId="77777777" w:rsidR="00157AD8" w:rsidRPr="005D2249" w:rsidRDefault="00C5118D" w:rsidP="00F90113">
            <w:pPr>
              <w:pStyle w:val="BalloonText"/>
              <w:numPr>
                <w:ilvl w:val="12"/>
                <w:numId w:val="0"/>
              </w:numPr>
              <w:tabs>
                <w:tab w:val="left" w:pos="-720"/>
                <w:tab w:val="left" w:pos="4500"/>
              </w:tabs>
              <w:suppressAutoHyphens/>
              <w:rPr>
                <w:rFonts w:ascii="Times New Roman" w:hAnsi="Times New Roman" w:cs="Times New Roman"/>
                <w:b/>
                <w:snapToGrid/>
                <w:sz w:val="20"/>
                <w:szCs w:val="24"/>
                <w:lang w:val="en-US"/>
              </w:rPr>
            </w:pPr>
            <w:r>
              <w:rPr>
                <w:rFonts w:ascii="Times New Roman" w:hAnsi="Times New Roman" w:cs="Times New Roman"/>
                <w:b/>
                <w:snapToGrid/>
                <w:sz w:val="20"/>
                <w:szCs w:val="24"/>
                <w:lang w:val="en-US"/>
              </w:rPr>
              <w:t>SRSG</w:t>
            </w:r>
          </w:p>
          <w:p w14:paraId="0594C587" w14:textId="77777777" w:rsidR="005D2249" w:rsidRDefault="005D2249" w:rsidP="00F90113">
            <w:pPr>
              <w:pStyle w:val="BalloonText"/>
              <w:numPr>
                <w:ilvl w:val="12"/>
                <w:numId w:val="0"/>
              </w:numPr>
              <w:tabs>
                <w:tab w:val="left" w:pos="-720"/>
                <w:tab w:val="left" w:pos="4500"/>
              </w:tabs>
              <w:suppressAutoHyphens/>
              <w:rPr>
                <w:i/>
                <w:sz w:val="18"/>
                <w:szCs w:val="18"/>
              </w:rPr>
            </w:pPr>
          </w:p>
          <w:p w14:paraId="376A8A76" w14:textId="77777777" w:rsidR="0012567C" w:rsidRDefault="004D5F51" w:rsidP="00F90113">
            <w:pPr>
              <w:jc w:val="both"/>
              <w:rPr>
                <w:i/>
                <w:sz w:val="20"/>
              </w:rPr>
            </w:pPr>
            <w:r w:rsidRPr="004D5F51">
              <w:rPr>
                <w:i/>
                <w:sz w:val="20"/>
              </w:rPr>
              <w:t>Name</w:t>
            </w:r>
          </w:p>
          <w:p w14:paraId="0D4E901C" w14:textId="77777777" w:rsidR="0012567C" w:rsidRPr="005D2249" w:rsidRDefault="0012567C" w:rsidP="00F90113">
            <w:pPr>
              <w:jc w:val="both"/>
              <w:rPr>
                <w:i/>
                <w:sz w:val="20"/>
              </w:rPr>
            </w:pPr>
            <w:r w:rsidRPr="005D2249">
              <w:rPr>
                <w:i/>
                <w:sz w:val="20"/>
              </w:rPr>
              <w:t>Signature</w:t>
            </w:r>
          </w:p>
          <w:p w14:paraId="19FB4157" w14:textId="77777777" w:rsidR="00157AD8" w:rsidRPr="005D2249" w:rsidRDefault="00157AD8" w:rsidP="00F90113">
            <w:pPr>
              <w:jc w:val="both"/>
              <w:rPr>
                <w:i/>
                <w:sz w:val="20"/>
              </w:rPr>
            </w:pPr>
            <w:r w:rsidRPr="005D2249">
              <w:rPr>
                <w:i/>
                <w:sz w:val="20"/>
              </w:rPr>
              <w:t>Date &amp; Seal</w:t>
            </w:r>
          </w:p>
          <w:p w14:paraId="57065ECD" w14:textId="77777777" w:rsidR="00AD48BA" w:rsidRPr="00FF1C61" w:rsidRDefault="00AD48BA" w:rsidP="00F90113">
            <w:pPr>
              <w:jc w:val="both"/>
              <w:rPr>
                <w:i/>
                <w:sz w:val="20"/>
              </w:rPr>
            </w:pPr>
          </w:p>
        </w:tc>
      </w:tr>
    </w:tbl>
    <w:p w14:paraId="1C51D77A" w14:textId="77777777" w:rsidR="00AD48BA" w:rsidRDefault="00AD48BA" w:rsidP="00AD48BA">
      <w:pPr>
        <w:jc w:val="both"/>
      </w:pPr>
    </w:p>
    <w:p w14:paraId="0AC422CA" w14:textId="77777777" w:rsidR="005C1649" w:rsidRDefault="005C1649" w:rsidP="00AD48BA">
      <w:pPr>
        <w:pStyle w:val="Heading1"/>
        <w:rPr>
          <w:b w:val="0"/>
          <w:spacing w:val="-6"/>
        </w:rPr>
      </w:pPr>
    </w:p>
    <w:p w14:paraId="21774D17" w14:textId="77777777" w:rsidR="005C1649" w:rsidRDefault="005C1649" w:rsidP="00AD48BA">
      <w:pPr>
        <w:pStyle w:val="Heading1"/>
        <w:rPr>
          <w:b w:val="0"/>
          <w:spacing w:val="-6"/>
        </w:rPr>
      </w:pPr>
    </w:p>
    <w:p w14:paraId="78D53D8C" w14:textId="77777777" w:rsidR="005C1649" w:rsidRDefault="005C1649" w:rsidP="00AD48BA">
      <w:pPr>
        <w:pStyle w:val="Heading1"/>
        <w:rPr>
          <w:b w:val="0"/>
          <w:spacing w:val="-6"/>
        </w:rPr>
      </w:pPr>
    </w:p>
    <w:p w14:paraId="27A72E07" w14:textId="77777777" w:rsidR="005C1649" w:rsidRDefault="005C1649" w:rsidP="00AD48BA">
      <w:pPr>
        <w:pStyle w:val="Heading1"/>
        <w:rPr>
          <w:b w:val="0"/>
          <w:spacing w:val="-6"/>
        </w:rPr>
      </w:pPr>
    </w:p>
    <w:p w14:paraId="539D9A48" w14:textId="77777777" w:rsidR="005C1649" w:rsidRDefault="005C1649" w:rsidP="00AD48BA">
      <w:pPr>
        <w:pStyle w:val="Heading1"/>
        <w:rPr>
          <w:b w:val="0"/>
          <w:spacing w:val="-6"/>
        </w:rPr>
      </w:pPr>
    </w:p>
    <w:p w14:paraId="6034B0E5" w14:textId="77777777" w:rsidR="004D5F51" w:rsidRDefault="004D5F51" w:rsidP="004D5F51"/>
    <w:p w14:paraId="60731AE1" w14:textId="77777777" w:rsidR="004D5F51" w:rsidRDefault="004D5F51" w:rsidP="004D5F51"/>
    <w:p w14:paraId="3ADB13D6" w14:textId="77777777" w:rsidR="00932EDB" w:rsidRDefault="00932EDB">
      <w:pPr>
        <w:rPr>
          <w:b/>
        </w:rPr>
      </w:pPr>
      <w:r>
        <w:br w:type="page"/>
      </w:r>
    </w:p>
    <w:p w14:paraId="0194DA61" w14:textId="77777777" w:rsidR="00AD48BA" w:rsidRDefault="001334D8" w:rsidP="00AD48BA">
      <w:pPr>
        <w:pStyle w:val="Heading1"/>
        <w:rPr>
          <w:spacing w:val="-6"/>
        </w:rPr>
      </w:pPr>
      <w:r>
        <w:rPr>
          <w:spacing w:val="-6"/>
        </w:rPr>
        <w:lastRenderedPageBreak/>
        <w:t>PROJECT COMPONENTS</w:t>
      </w:r>
      <w:r w:rsidR="00AD48BA" w:rsidRPr="00C9500D">
        <w:rPr>
          <w:spacing w:val="-6"/>
        </w:rPr>
        <w:t>:</w:t>
      </w:r>
    </w:p>
    <w:p w14:paraId="468A625A" w14:textId="77777777" w:rsidR="00AD48BA" w:rsidRDefault="00AD48BA" w:rsidP="00AD48BA">
      <w:pPr>
        <w:pStyle w:val="Heading1"/>
        <w:rPr>
          <w:b w:val="0"/>
          <w:spacing w:val="-6"/>
        </w:rPr>
      </w:pPr>
    </w:p>
    <w:p w14:paraId="45EBE97E" w14:textId="77777777" w:rsidR="00F926AA" w:rsidRDefault="00F926AA" w:rsidP="00D16903">
      <w:pPr>
        <w:numPr>
          <w:ilvl w:val="1"/>
          <w:numId w:val="2"/>
        </w:numPr>
        <w:rPr>
          <w:b/>
        </w:rPr>
      </w:pPr>
      <w:r>
        <w:rPr>
          <w:b/>
        </w:rPr>
        <w:t>Peacebuilding Context and Rationale for PBF support</w:t>
      </w:r>
    </w:p>
    <w:p w14:paraId="06696111" w14:textId="77777777" w:rsidR="0091181C" w:rsidRPr="00FD3EA8" w:rsidRDefault="0091181C" w:rsidP="00F926AA">
      <w:pPr>
        <w:rPr>
          <w:b/>
        </w:rPr>
      </w:pPr>
    </w:p>
    <w:p w14:paraId="13BD77EF" w14:textId="77777777" w:rsidR="00F926AA" w:rsidRPr="00F926AA" w:rsidRDefault="00F926AA" w:rsidP="00D16903">
      <w:pPr>
        <w:numPr>
          <w:ilvl w:val="0"/>
          <w:numId w:val="3"/>
        </w:numPr>
      </w:pPr>
      <w:r w:rsidRPr="00A22F83">
        <w:rPr>
          <w:b/>
        </w:rPr>
        <w:t>Peacebuilding context:</w:t>
      </w:r>
      <w:r>
        <w:t xml:space="preserve"> </w:t>
      </w:r>
    </w:p>
    <w:p w14:paraId="66AECC7C" w14:textId="77777777" w:rsidR="00A946FA" w:rsidRPr="00A946FA" w:rsidRDefault="00A946FA" w:rsidP="00A946FA">
      <w:pPr>
        <w:ind w:right="-7"/>
        <w:jc w:val="both"/>
        <w:rPr>
          <w:sz w:val="22"/>
          <w:szCs w:val="22"/>
        </w:rPr>
      </w:pPr>
    </w:p>
    <w:p w14:paraId="3ADBF18E" w14:textId="77777777" w:rsidR="00DF4650" w:rsidRDefault="00DF4650" w:rsidP="00DF4650">
      <w:pPr>
        <w:ind w:right="-7"/>
        <w:jc w:val="both"/>
        <w:rPr>
          <w:sz w:val="22"/>
          <w:szCs w:val="22"/>
        </w:rPr>
      </w:pPr>
      <w:r w:rsidRPr="00DF4650">
        <w:rPr>
          <w:sz w:val="22"/>
          <w:szCs w:val="22"/>
        </w:rPr>
        <w:t xml:space="preserve">The Constitution of Guinea-Bissau instituted the basics of democracy, notably the consecration of the people as the holder of sovereignty, the Rule of Law as an affirmation of the primacy of legality, the separation of powers, the respect for human rights, the participation of citizens, and a multi-party system. However, despite the consecration of fundamental political, civil, economic and social rights by the Constitution, laws are barely implemented nor enforced, resulting in limited and inequitable access for the people to quality justice services and an overall decline in confidence in the modern state system of justice.   </w:t>
      </w:r>
    </w:p>
    <w:p w14:paraId="0DF4502B" w14:textId="77777777" w:rsidR="00DF4650" w:rsidRPr="00DF4650" w:rsidRDefault="00DF4650" w:rsidP="00DF4650">
      <w:pPr>
        <w:ind w:right="-7"/>
        <w:jc w:val="both"/>
        <w:rPr>
          <w:sz w:val="22"/>
          <w:szCs w:val="22"/>
        </w:rPr>
      </w:pPr>
    </w:p>
    <w:p w14:paraId="22CE9853" w14:textId="77777777" w:rsidR="00DF4650" w:rsidRPr="00DF4650" w:rsidRDefault="00DF4650" w:rsidP="00DF4650">
      <w:pPr>
        <w:ind w:right="-7"/>
        <w:jc w:val="both"/>
        <w:rPr>
          <w:sz w:val="22"/>
          <w:szCs w:val="22"/>
        </w:rPr>
      </w:pPr>
      <w:r w:rsidRPr="00DF4650">
        <w:rPr>
          <w:sz w:val="22"/>
          <w:szCs w:val="22"/>
        </w:rPr>
        <w:t>The lack of justice is rooted in Guinea-Bissau’s history. During the single-party regime, the judiciary was prevented from being independent and the revolutionary ideology of that time politicized the administration of justice.  Despite formal recognition of the independence of the courts and the judiciary by the constitution (Articles 59, 119, 123) the influence of military practices and culture lingers. Furthermore, legal literacy among the general population is very low, so people have little awareness neither of their rights nor of how to assert to ascertain those rights through the legal system.</w:t>
      </w:r>
    </w:p>
    <w:p w14:paraId="6AB6636B" w14:textId="0F9C6C82" w:rsidR="00DF4650" w:rsidRDefault="00DF4650" w:rsidP="00DF4650">
      <w:pPr>
        <w:ind w:right="-7"/>
        <w:jc w:val="both"/>
        <w:rPr>
          <w:sz w:val="22"/>
          <w:szCs w:val="22"/>
        </w:rPr>
      </w:pPr>
      <w:r w:rsidRPr="00DF4650">
        <w:rPr>
          <w:sz w:val="22"/>
          <w:szCs w:val="22"/>
        </w:rPr>
        <w:t xml:space="preserve">On the other hand, the country’s financial situation is fragile, and the State is unable to provide most of goods and services that the population needs– including justice. Law enforcement agencies, for example, are understaffed and under-resourced in infrastructure, training and equipment. Furthermore, the country is plagued by dysfunctional political governance, disruptive civil-military relations, </w:t>
      </w:r>
      <w:proofErr w:type="gramStart"/>
      <w:r w:rsidRPr="00DF4650">
        <w:rPr>
          <w:sz w:val="22"/>
          <w:szCs w:val="22"/>
        </w:rPr>
        <w:t>weak</w:t>
      </w:r>
      <w:proofErr w:type="gramEnd"/>
      <w:r w:rsidRPr="00DF4650">
        <w:rPr>
          <w:sz w:val="22"/>
          <w:szCs w:val="22"/>
        </w:rPr>
        <w:t xml:space="preserve"> state institutions and eroded public administration hampering the country’s development. Transnational organized crime, notably drug trafficking, adds to the current instability.  </w:t>
      </w:r>
    </w:p>
    <w:p w14:paraId="70B44AF9" w14:textId="77777777" w:rsidR="00DF4650" w:rsidRPr="00DF4650" w:rsidRDefault="00DF4650" w:rsidP="00DF4650">
      <w:pPr>
        <w:ind w:right="-7"/>
        <w:jc w:val="both"/>
        <w:rPr>
          <w:sz w:val="22"/>
          <w:szCs w:val="22"/>
        </w:rPr>
      </w:pPr>
    </w:p>
    <w:p w14:paraId="7210F3B5" w14:textId="653DA17C" w:rsidR="00DF4650" w:rsidRDefault="00DF4650" w:rsidP="00DF4650">
      <w:pPr>
        <w:ind w:right="-7"/>
        <w:jc w:val="both"/>
        <w:rPr>
          <w:sz w:val="22"/>
          <w:szCs w:val="22"/>
        </w:rPr>
      </w:pPr>
      <w:r w:rsidRPr="00DF4650">
        <w:rPr>
          <w:sz w:val="22"/>
          <w:szCs w:val="22"/>
        </w:rPr>
        <w:t xml:space="preserve">This results in the population failing to develop trust in State justice institutions as these bodies and their leaders are perceived as being ineffective and biased toward the interests of the powerful, rather than responsive to citizens. Severe crimes go unpunished because the investigation and prosecution of criminal acts committed by people in positions of power is nearly impossible. This “culture of impunity” hinders the defense or assertion of legal rights through the formal justice system.   </w:t>
      </w:r>
    </w:p>
    <w:p w14:paraId="4FAD2BFD" w14:textId="77777777" w:rsidR="00DF4650" w:rsidRPr="00DF4650" w:rsidRDefault="00DF4650" w:rsidP="00DF4650">
      <w:pPr>
        <w:ind w:right="-7"/>
        <w:jc w:val="both"/>
        <w:rPr>
          <w:sz w:val="22"/>
          <w:szCs w:val="22"/>
        </w:rPr>
      </w:pPr>
    </w:p>
    <w:p w14:paraId="0F625FEB" w14:textId="77777777" w:rsidR="00DF4650" w:rsidRPr="00DF4650" w:rsidRDefault="00DF4650" w:rsidP="00DF4650">
      <w:pPr>
        <w:ind w:right="-7"/>
        <w:jc w:val="both"/>
        <w:rPr>
          <w:sz w:val="22"/>
          <w:szCs w:val="22"/>
        </w:rPr>
      </w:pPr>
      <w:r w:rsidRPr="00DF4650">
        <w:rPr>
          <w:sz w:val="22"/>
          <w:szCs w:val="22"/>
        </w:rPr>
        <w:t xml:space="preserve">The State is unable to fulfil its mission to guarantee justice and security throughout the territory, particularly in rural areas and especially for women and youth. Since the independence, there has been a coexistence of both the formal justice based on the official law inherited from the colonizers and forms of traditional justice based on customary law that was recognized during the colonial period. </w:t>
      </w:r>
    </w:p>
    <w:p w14:paraId="417D7ABA" w14:textId="77777777" w:rsidR="00DF4650" w:rsidRDefault="00DF4650" w:rsidP="00DF4650">
      <w:pPr>
        <w:ind w:right="-7"/>
        <w:jc w:val="both"/>
        <w:rPr>
          <w:sz w:val="22"/>
          <w:szCs w:val="22"/>
        </w:rPr>
      </w:pPr>
      <w:r w:rsidRPr="00DF4650">
        <w:rPr>
          <w:sz w:val="22"/>
          <w:szCs w:val="22"/>
        </w:rPr>
        <w:t xml:space="preserve">The so-called Formal Justice System is costly, slow, poorly managed, still widely discredited by the public, being viewed by many as manipulated and corrupt, serving only the needs of the powerful. </w:t>
      </w:r>
    </w:p>
    <w:p w14:paraId="187332A4" w14:textId="77777777" w:rsidR="00DF4650" w:rsidRDefault="00DF4650" w:rsidP="00DF4650">
      <w:pPr>
        <w:ind w:right="-7"/>
        <w:jc w:val="both"/>
        <w:rPr>
          <w:sz w:val="22"/>
          <w:szCs w:val="22"/>
        </w:rPr>
      </w:pPr>
    </w:p>
    <w:p w14:paraId="4C0662E8" w14:textId="05DA080B" w:rsidR="00DF4650" w:rsidRPr="00DF4650" w:rsidRDefault="00DF4650" w:rsidP="00DF4650">
      <w:pPr>
        <w:ind w:right="-7"/>
        <w:jc w:val="both"/>
        <w:rPr>
          <w:sz w:val="22"/>
          <w:szCs w:val="22"/>
        </w:rPr>
      </w:pPr>
      <w:r w:rsidRPr="00DF4650">
        <w:rPr>
          <w:sz w:val="22"/>
          <w:szCs w:val="22"/>
        </w:rPr>
        <w:t>Access to justice for the population, an essential prerequisite for human rights, remains an important challenge particularly in rural areas and for women and youth. Thus, the population has little trust in state institutions, perceived as being ineffective and biased to serve the interests of the mighty. The system is rendered inefficient in part by its inability to dedicate proper resources to case management, further impeding the delivery of justice for cases around severe crimes, as well as minor issues.</w:t>
      </w:r>
    </w:p>
    <w:p w14:paraId="166A6A3D" w14:textId="77777777" w:rsidR="00DF4650" w:rsidRDefault="00DF4650" w:rsidP="00DF4650">
      <w:pPr>
        <w:ind w:right="-7"/>
        <w:jc w:val="both"/>
        <w:rPr>
          <w:sz w:val="22"/>
          <w:szCs w:val="22"/>
        </w:rPr>
      </w:pPr>
    </w:p>
    <w:p w14:paraId="2C0D4263" w14:textId="3460AB0B" w:rsidR="00DF4650" w:rsidRDefault="00DF4650" w:rsidP="00DF4650">
      <w:pPr>
        <w:ind w:right="-7"/>
        <w:jc w:val="both"/>
        <w:rPr>
          <w:sz w:val="22"/>
          <w:szCs w:val="22"/>
        </w:rPr>
      </w:pPr>
      <w:r w:rsidRPr="00DF4650">
        <w:rPr>
          <w:sz w:val="22"/>
          <w:szCs w:val="22"/>
        </w:rPr>
        <w:t>As a result and also for historical and cultural reasons, a large part of the population uses alternative modes of conflict resolution. Most conflicts are settled by local institutions of conflict resolution, including the family, the head of district, the village chief and / or the tribal chief. Especially in the rural areas, traditional systems of customary law and practices are present in communities. In fact, traditional norms, rather than state law, are applied in the majority of cases and is often the only functioning justice to which people have access</w:t>
      </w:r>
      <w:r>
        <w:rPr>
          <w:sz w:val="22"/>
          <w:szCs w:val="22"/>
        </w:rPr>
        <w:t xml:space="preserve"> and rely on in many localities</w:t>
      </w:r>
      <w:r w:rsidRPr="00DF4650">
        <w:rPr>
          <w:sz w:val="22"/>
          <w:szCs w:val="22"/>
        </w:rPr>
        <w:t>.</w:t>
      </w:r>
    </w:p>
    <w:p w14:paraId="7EFB68E7" w14:textId="77777777" w:rsidR="00DF4650" w:rsidRPr="00DF4650" w:rsidRDefault="00DF4650" w:rsidP="00DF4650">
      <w:pPr>
        <w:ind w:right="-7"/>
        <w:jc w:val="both"/>
        <w:rPr>
          <w:sz w:val="22"/>
          <w:szCs w:val="22"/>
        </w:rPr>
      </w:pPr>
    </w:p>
    <w:p w14:paraId="13B89D38" w14:textId="77777777" w:rsidR="00DF4650" w:rsidRDefault="00DF4650" w:rsidP="00DF4650">
      <w:pPr>
        <w:ind w:right="-7"/>
        <w:jc w:val="both"/>
        <w:rPr>
          <w:sz w:val="22"/>
          <w:szCs w:val="22"/>
        </w:rPr>
      </w:pPr>
      <w:r w:rsidRPr="00DF4650">
        <w:rPr>
          <w:sz w:val="22"/>
          <w:szCs w:val="22"/>
        </w:rPr>
        <w:lastRenderedPageBreak/>
        <w:t xml:space="preserve">For this reason, the customary systems are crucial for justice delivery in the country, but they often issue decisions that are in violation of regional and international human rights norms and are discriminatory against women and children. For example, outcomes decided by locally recognized justice providers can include severe corporal punishments, forced marriage and genital mutilation. Practices differ from region to region and according to ethnic and/or religious groups.  </w:t>
      </w:r>
    </w:p>
    <w:p w14:paraId="0B7A6388" w14:textId="77777777" w:rsidR="00DF4650" w:rsidRPr="00DF4650" w:rsidRDefault="00DF4650" w:rsidP="00DF4650">
      <w:pPr>
        <w:ind w:right="-7"/>
        <w:jc w:val="both"/>
        <w:rPr>
          <w:sz w:val="22"/>
          <w:szCs w:val="22"/>
        </w:rPr>
      </w:pPr>
    </w:p>
    <w:p w14:paraId="2C742B3C" w14:textId="77777777" w:rsidR="00DF4650" w:rsidRDefault="00DF4650" w:rsidP="00DF4650">
      <w:pPr>
        <w:ind w:right="-7"/>
        <w:jc w:val="both"/>
        <w:rPr>
          <w:sz w:val="22"/>
          <w:szCs w:val="22"/>
        </w:rPr>
      </w:pPr>
      <w:r w:rsidRPr="00DF4650">
        <w:rPr>
          <w:sz w:val="22"/>
          <w:szCs w:val="22"/>
        </w:rPr>
        <w:t xml:space="preserve">Within this context, Justice for Children (J4C) and protection of vulnerable groups is still a challenge in Guinea-Bissau in both in the formal and traditional justice settings. The country has made limited progress in Justice for Children which calls for improving the child protection system. Major steps taken to strengthen the legal framework for child protection in Guinea-Bissau include the adoption, in July 2011, of legislation criminalizing FGM/C and trafficking of human beings and more recently (2014) legislation against domestic violence. However, these laws are poorly enforced and not sufficient to guarantee children and families access to protection through the justice system. The country’s efforts to fully align legal and policy measures with international instruments supporting Juvenile Justice, such as the UN Guidelines for the Prevention of Juvenile Delinquency – Riyadh Guidelines (1990), the UN Minimum Standard Rules for the Administration of Juvenile Justice – Beijing Rules (1985) and the UN Rules for the Protection of Juveniles Deprived of their Liberty (1990), are far from being a reality. </w:t>
      </w:r>
    </w:p>
    <w:p w14:paraId="714902D0" w14:textId="77777777" w:rsidR="00DF4650" w:rsidRPr="00DF4650" w:rsidRDefault="00DF4650" w:rsidP="00DF4650">
      <w:pPr>
        <w:ind w:right="-7"/>
        <w:jc w:val="both"/>
        <w:rPr>
          <w:sz w:val="22"/>
          <w:szCs w:val="22"/>
        </w:rPr>
      </w:pPr>
    </w:p>
    <w:p w14:paraId="7FAB77FB" w14:textId="5365098B" w:rsidR="00DF4650" w:rsidRPr="00DF4650" w:rsidRDefault="00DF4650" w:rsidP="00DF4650">
      <w:pPr>
        <w:ind w:right="-7"/>
        <w:jc w:val="both"/>
        <w:rPr>
          <w:sz w:val="22"/>
          <w:szCs w:val="22"/>
        </w:rPr>
      </w:pPr>
      <w:r w:rsidRPr="00DF4650">
        <w:rPr>
          <w:sz w:val="22"/>
          <w:szCs w:val="22"/>
        </w:rPr>
        <w:t xml:space="preserve">Aware of its limitation and of the need to preserve social peace, the Government has embarked in a justice reform process. The Ministry of Justice, with UNDP support, has created the Access to Justice </w:t>
      </w:r>
      <w:proofErr w:type="spellStart"/>
      <w:r w:rsidRPr="00DF4650">
        <w:rPr>
          <w:sz w:val="22"/>
          <w:szCs w:val="22"/>
        </w:rPr>
        <w:t>Centres</w:t>
      </w:r>
      <w:proofErr w:type="spellEnd"/>
      <w:r w:rsidRPr="00DF4650">
        <w:rPr>
          <w:sz w:val="22"/>
          <w:szCs w:val="22"/>
        </w:rPr>
        <w:t xml:space="preserve">, which are playing a major role in processing cases, by providing legal advices and conflict mediation. The move reflects the urgent need to improve the formal legal system; mainly to bring it closer to the population (nationwide) in order to reduce violence (vigilantism, private vendettas) and to elevate the legal awareness of the population. On the other hand in order to strengthen the rule of law in strategic ways that can reduce the destructive impact of these  challenges in Guinea Bissau, the national authorities have drawn up a National Program for the Reform of Justice (2015-2019), focusing on a strategy aimed at the in-depth transformation of the justice sector. Among other things, this program provides for the strengthening and legal recognition of alternative dispute resolution measures in order to facilitate people's access to justice. Thus, this project will contribute to the implementation of the Program for the Reform of Justice (2015-2019), as well as UNDP’s CPD (2016-2020) which aims to support the government's efforts to strengthen the Rule of Law and participatory democracy in order to stabilize Guinea-Bissau. </w:t>
      </w:r>
    </w:p>
    <w:p w14:paraId="7026DA8E" w14:textId="77777777" w:rsidR="00DF4650" w:rsidRDefault="00DF4650" w:rsidP="00DF4650">
      <w:pPr>
        <w:ind w:right="-7"/>
        <w:jc w:val="both"/>
        <w:rPr>
          <w:sz w:val="22"/>
          <w:szCs w:val="22"/>
        </w:rPr>
      </w:pPr>
    </w:p>
    <w:p w14:paraId="434490FF" w14:textId="77777777" w:rsidR="00C63357" w:rsidRPr="00DF4650" w:rsidRDefault="00C63357" w:rsidP="00DF4650">
      <w:pPr>
        <w:ind w:right="-7"/>
        <w:jc w:val="both"/>
        <w:rPr>
          <w:sz w:val="22"/>
          <w:szCs w:val="22"/>
        </w:rPr>
      </w:pPr>
    </w:p>
    <w:p w14:paraId="1974DFF9" w14:textId="77777777" w:rsidR="00F926AA" w:rsidRPr="000C0DC9" w:rsidRDefault="00F926AA" w:rsidP="00D16903">
      <w:pPr>
        <w:numPr>
          <w:ilvl w:val="0"/>
          <w:numId w:val="3"/>
        </w:numPr>
        <w:ind w:right="-7"/>
        <w:jc w:val="both"/>
        <w:rPr>
          <w:i/>
          <w:sz w:val="22"/>
          <w:szCs w:val="22"/>
        </w:rPr>
      </w:pPr>
      <w:r w:rsidRPr="00A22F83">
        <w:rPr>
          <w:b/>
        </w:rPr>
        <w:t>Mapping of existing peacebuilding activities and gaps:</w:t>
      </w:r>
      <w:r>
        <w:t xml:space="preserve"> </w:t>
      </w:r>
    </w:p>
    <w:p w14:paraId="33C10C54" w14:textId="77777777" w:rsidR="00F926AA" w:rsidRDefault="00F926AA" w:rsidP="00F926AA">
      <w:pPr>
        <w:jc w:val="both"/>
        <w:rPr>
          <w:rFonts w:ascii="Arial" w:hAnsi="Arial" w:cs="Arial"/>
          <w:b/>
          <w:sz w:val="22"/>
          <w:szCs w:val="22"/>
        </w:rPr>
      </w:pPr>
    </w:p>
    <w:p w14:paraId="1002C730" w14:textId="77777777" w:rsidR="00F926AA" w:rsidRPr="00884BB4" w:rsidRDefault="00F926AA" w:rsidP="00F926AA">
      <w:pPr>
        <w:ind w:left="1080"/>
        <w:jc w:val="center"/>
        <w:rPr>
          <w:rFonts w:ascii="Arial" w:hAnsi="Arial" w:cs="Arial"/>
          <w:b/>
          <w:sz w:val="20"/>
          <w:szCs w:val="20"/>
        </w:rPr>
      </w:pPr>
      <w:r w:rsidRPr="00884BB4">
        <w:rPr>
          <w:rFonts w:ascii="Arial" w:hAnsi="Arial" w:cs="Arial"/>
          <w:b/>
          <w:sz w:val="20"/>
          <w:szCs w:val="20"/>
        </w:rPr>
        <w:t>Table</w:t>
      </w:r>
      <w:r>
        <w:rPr>
          <w:rFonts w:ascii="Arial" w:hAnsi="Arial" w:cs="Arial"/>
          <w:b/>
          <w:sz w:val="20"/>
          <w:szCs w:val="20"/>
        </w:rPr>
        <w:t xml:space="preserve"> 1</w:t>
      </w:r>
      <w:r w:rsidRPr="00884BB4">
        <w:rPr>
          <w:rFonts w:ascii="Arial" w:hAnsi="Arial" w:cs="Arial"/>
          <w:b/>
          <w:sz w:val="20"/>
          <w:szCs w:val="20"/>
        </w:rPr>
        <w:t xml:space="preserve"> – </w:t>
      </w:r>
      <w:r>
        <w:rPr>
          <w:rFonts w:ascii="Arial" w:hAnsi="Arial" w:cs="Arial"/>
          <w:b/>
          <w:sz w:val="20"/>
          <w:szCs w:val="20"/>
        </w:rPr>
        <w:t>Mapping of peacebuilding activities and gaps</w:t>
      </w:r>
    </w:p>
    <w:p w14:paraId="55A039A7" w14:textId="77777777" w:rsidR="00F926AA" w:rsidRDefault="00F926AA" w:rsidP="00F926AA">
      <w:pPr>
        <w:jc w:val="both"/>
        <w:rPr>
          <w:rFonts w:ascii="Arial" w:hAnsi="Arial" w:cs="Arial"/>
          <w:sz w:val="20"/>
          <w:szCs w:val="20"/>
          <w:highlight w:val="yellow"/>
        </w:rPr>
      </w:pP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4"/>
        <w:gridCol w:w="1081"/>
        <w:gridCol w:w="1799"/>
        <w:gridCol w:w="1260"/>
        <w:gridCol w:w="1185"/>
        <w:gridCol w:w="2949"/>
      </w:tblGrid>
      <w:tr w:rsidR="0091181C" w:rsidRPr="0091181C" w14:paraId="16234B37" w14:textId="77777777" w:rsidTr="00571255">
        <w:trPr>
          <w:trHeight w:val="1748"/>
          <w:jc w:val="center"/>
        </w:trPr>
        <w:tc>
          <w:tcPr>
            <w:tcW w:w="1974" w:type="dxa"/>
          </w:tcPr>
          <w:p w14:paraId="7ED0A4DD" w14:textId="77777777" w:rsidR="0091181C" w:rsidRPr="00870120" w:rsidRDefault="0091181C" w:rsidP="0091181C">
            <w:pPr>
              <w:rPr>
                <w:b/>
              </w:rPr>
            </w:pPr>
            <w:r w:rsidRPr="00870120">
              <w:rPr>
                <w:b/>
              </w:rPr>
              <w:t>Outcome area</w:t>
            </w:r>
          </w:p>
          <w:p w14:paraId="2551B363" w14:textId="77777777" w:rsidR="00F90113" w:rsidRPr="00F90113" w:rsidRDefault="00F90113" w:rsidP="0091181C">
            <w:pPr>
              <w:rPr>
                <w:b/>
                <w:i/>
              </w:rPr>
            </w:pPr>
            <w:r w:rsidRPr="00870120">
              <w:rPr>
                <w:b/>
              </w:rPr>
              <w:t>From 2015 -1017 PPP</w:t>
            </w:r>
          </w:p>
        </w:tc>
        <w:tc>
          <w:tcPr>
            <w:tcW w:w="1081" w:type="dxa"/>
          </w:tcPr>
          <w:p w14:paraId="4A5BB59B" w14:textId="77777777" w:rsidR="0091181C" w:rsidRPr="0091181C" w:rsidRDefault="0091181C" w:rsidP="0091181C">
            <w:pPr>
              <w:rPr>
                <w:b/>
              </w:rPr>
            </w:pPr>
            <w:r w:rsidRPr="0091181C">
              <w:rPr>
                <w:b/>
              </w:rPr>
              <w:t xml:space="preserve">Source of funding (Government/ development partner) </w:t>
            </w:r>
          </w:p>
        </w:tc>
        <w:tc>
          <w:tcPr>
            <w:tcW w:w="1799" w:type="dxa"/>
          </w:tcPr>
          <w:p w14:paraId="3B52D094" w14:textId="77777777" w:rsidR="0091181C" w:rsidRPr="0091181C" w:rsidRDefault="0091181C" w:rsidP="0091181C">
            <w:pPr>
              <w:ind w:left="70"/>
              <w:rPr>
                <w:b/>
              </w:rPr>
            </w:pPr>
            <w:r w:rsidRPr="0091181C">
              <w:rPr>
                <w:b/>
              </w:rPr>
              <w:t>Key Projects</w:t>
            </w:r>
          </w:p>
        </w:tc>
        <w:tc>
          <w:tcPr>
            <w:tcW w:w="1260" w:type="dxa"/>
          </w:tcPr>
          <w:p w14:paraId="73188C5D" w14:textId="77777777" w:rsidR="0091181C" w:rsidRPr="0091181C" w:rsidRDefault="0091181C" w:rsidP="0091181C">
            <w:pPr>
              <w:ind w:left="70"/>
              <w:rPr>
                <w:b/>
              </w:rPr>
            </w:pPr>
            <w:r w:rsidRPr="0091181C">
              <w:rPr>
                <w:b/>
              </w:rPr>
              <w:t>Duration of Projects</w:t>
            </w:r>
          </w:p>
        </w:tc>
        <w:tc>
          <w:tcPr>
            <w:tcW w:w="1185" w:type="dxa"/>
          </w:tcPr>
          <w:p w14:paraId="0FCDBA62" w14:textId="77777777" w:rsidR="0091181C" w:rsidRPr="0091181C" w:rsidRDefault="0091181C" w:rsidP="0091181C">
            <w:pPr>
              <w:ind w:left="70"/>
              <w:rPr>
                <w:b/>
              </w:rPr>
            </w:pPr>
            <w:r w:rsidRPr="0091181C">
              <w:rPr>
                <w:b/>
              </w:rPr>
              <w:t>Budget in $</w:t>
            </w:r>
          </w:p>
        </w:tc>
        <w:tc>
          <w:tcPr>
            <w:tcW w:w="2949" w:type="dxa"/>
          </w:tcPr>
          <w:p w14:paraId="6273F8F9" w14:textId="77777777" w:rsidR="0091181C" w:rsidRPr="0091181C" w:rsidRDefault="0091181C" w:rsidP="0091181C">
            <w:pPr>
              <w:ind w:left="70"/>
              <w:rPr>
                <w:b/>
              </w:rPr>
            </w:pPr>
            <w:r w:rsidRPr="0091181C">
              <w:rPr>
                <w:b/>
              </w:rPr>
              <w:t>Description of major gaps in the Outcome Area, programmatic or financial</w:t>
            </w:r>
          </w:p>
        </w:tc>
      </w:tr>
      <w:tr w:rsidR="00631B32" w14:paraId="34633F88" w14:textId="77777777" w:rsidTr="00571255">
        <w:trPr>
          <w:trHeight w:val="1130"/>
          <w:jc w:val="center"/>
        </w:trPr>
        <w:tc>
          <w:tcPr>
            <w:tcW w:w="1974" w:type="dxa"/>
            <w:tcBorders>
              <w:top w:val="single" w:sz="4" w:space="0" w:color="auto"/>
              <w:left w:val="single" w:sz="4" w:space="0" w:color="auto"/>
              <w:bottom w:val="single" w:sz="4" w:space="0" w:color="auto"/>
              <w:right w:val="single" w:sz="4" w:space="0" w:color="auto"/>
            </w:tcBorders>
          </w:tcPr>
          <w:p w14:paraId="63093FE4" w14:textId="77777777" w:rsidR="00631B32" w:rsidRPr="00571255" w:rsidRDefault="00631B32">
            <w:pPr>
              <w:rPr>
                <w:bCs/>
                <w:sz w:val="20"/>
                <w:szCs w:val="20"/>
              </w:rPr>
            </w:pPr>
            <w:r w:rsidRPr="00571255">
              <w:rPr>
                <w:bCs/>
                <w:sz w:val="20"/>
                <w:szCs w:val="20"/>
              </w:rPr>
              <w:t xml:space="preserve">Outcome 2: Independent and impartial justice system increases citizens’ confidence in the State </w:t>
            </w:r>
            <w:r w:rsidRPr="00571255">
              <w:rPr>
                <w:bCs/>
                <w:sz w:val="20"/>
                <w:szCs w:val="20"/>
              </w:rPr>
              <w:lastRenderedPageBreak/>
              <w:t>commitment to the Rule of Law</w:t>
            </w:r>
          </w:p>
        </w:tc>
        <w:tc>
          <w:tcPr>
            <w:tcW w:w="1081" w:type="dxa"/>
            <w:tcBorders>
              <w:top w:val="single" w:sz="4" w:space="0" w:color="auto"/>
              <w:left w:val="single" w:sz="4" w:space="0" w:color="auto"/>
              <w:bottom w:val="single" w:sz="4" w:space="0" w:color="auto"/>
              <w:right w:val="single" w:sz="4" w:space="0" w:color="auto"/>
            </w:tcBorders>
          </w:tcPr>
          <w:p w14:paraId="74E4EF88" w14:textId="77777777" w:rsidR="00631B32" w:rsidRPr="00571255" w:rsidRDefault="00631B32">
            <w:pPr>
              <w:rPr>
                <w:sz w:val="20"/>
                <w:szCs w:val="20"/>
              </w:rPr>
            </w:pPr>
            <w:r w:rsidRPr="00571255">
              <w:rPr>
                <w:sz w:val="20"/>
                <w:szCs w:val="20"/>
              </w:rPr>
              <w:lastRenderedPageBreak/>
              <w:t xml:space="preserve">PBF </w:t>
            </w:r>
          </w:p>
        </w:tc>
        <w:tc>
          <w:tcPr>
            <w:tcW w:w="1799" w:type="dxa"/>
            <w:tcBorders>
              <w:top w:val="single" w:sz="4" w:space="0" w:color="auto"/>
              <w:left w:val="single" w:sz="4" w:space="0" w:color="auto"/>
              <w:bottom w:val="single" w:sz="4" w:space="0" w:color="auto"/>
              <w:right w:val="single" w:sz="4" w:space="0" w:color="auto"/>
            </w:tcBorders>
          </w:tcPr>
          <w:p w14:paraId="0DC62F38" w14:textId="77777777" w:rsidR="00631B32" w:rsidRPr="00571255" w:rsidRDefault="00631B32">
            <w:pPr>
              <w:ind w:left="70"/>
              <w:rPr>
                <w:sz w:val="20"/>
                <w:szCs w:val="20"/>
              </w:rPr>
            </w:pPr>
            <w:r w:rsidRPr="00571255">
              <w:rPr>
                <w:sz w:val="20"/>
                <w:szCs w:val="20"/>
              </w:rPr>
              <w:t>Improve the delivery of justice services to strengthen the Rule of Law.</w:t>
            </w:r>
          </w:p>
        </w:tc>
        <w:tc>
          <w:tcPr>
            <w:tcW w:w="1260" w:type="dxa"/>
            <w:tcBorders>
              <w:top w:val="single" w:sz="4" w:space="0" w:color="auto"/>
              <w:left w:val="single" w:sz="4" w:space="0" w:color="auto"/>
              <w:bottom w:val="single" w:sz="4" w:space="0" w:color="auto"/>
              <w:right w:val="single" w:sz="4" w:space="0" w:color="auto"/>
            </w:tcBorders>
          </w:tcPr>
          <w:p w14:paraId="070E1FBC" w14:textId="77777777" w:rsidR="00631B32" w:rsidRPr="00571255" w:rsidRDefault="00BC3CC7" w:rsidP="00631B32">
            <w:pPr>
              <w:ind w:left="70"/>
              <w:rPr>
                <w:sz w:val="20"/>
                <w:szCs w:val="20"/>
              </w:rPr>
            </w:pPr>
            <w:r>
              <w:rPr>
                <w:sz w:val="20"/>
                <w:szCs w:val="20"/>
              </w:rPr>
              <w:t>On-going with a No-Cost Extens</w:t>
            </w:r>
            <w:r w:rsidR="00631B32" w:rsidRPr="00571255">
              <w:rPr>
                <w:sz w:val="20"/>
                <w:szCs w:val="20"/>
              </w:rPr>
              <w:t>ion until Nov. 2018</w:t>
            </w:r>
          </w:p>
        </w:tc>
        <w:tc>
          <w:tcPr>
            <w:tcW w:w="1185" w:type="dxa"/>
            <w:tcBorders>
              <w:top w:val="single" w:sz="4" w:space="0" w:color="auto"/>
              <w:left w:val="single" w:sz="4" w:space="0" w:color="auto"/>
              <w:bottom w:val="single" w:sz="4" w:space="0" w:color="auto"/>
              <w:right w:val="single" w:sz="4" w:space="0" w:color="auto"/>
            </w:tcBorders>
          </w:tcPr>
          <w:p w14:paraId="43E41F1A" w14:textId="77777777" w:rsidR="00631B32" w:rsidRPr="00571255" w:rsidRDefault="00631B32" w:rsidP="00631B32">
            <w:pPr>
              <w:ind w:left="70"/>
              <w:rPr>
                <w:sz w:val="20"/>
                <w:szCs w:val="20"/>
              </w:rPr>
            </w:pPr>
            <w:r w:rsidRPr="00571255">
              <w:rPr>
                <w:sz w:val="20"/>
                <w:szCs w:val="20"/>
              </w:rPr>
              <w:t>687,850 USD</w:t>
            </w:r>
          </w:p>
        </w:tc>
        <w:tc>
          <w:tcPr>
            <w:tcW w:w="2949" w:type="dxa"/>
            <w:tcBorders>
              <w:top w:val="single" w:sz="4" w:space="0" w:color="auto"/>
              <w:left w:val="single" w:sz="4" w:space="0" w:color="auto"/>
              <w:bottom w:val="single" w:sz="4" w:space="0" w:color="auto"/>
              <w:right w:val="single" w:sz="4" w:space="0" w:color="auto"/>
            </w:tcBorders>
          </w:tcPr>
          <w:p w14:paraId="2189FDF1" w14:textId="77777777" w:rsidR="00474E9B" w:rsidRDefault="00631B32" w:rsidP="00631B32">
            <w:pPr>
              <w:ind w:left="70"/>
              <w:rPr>
                <w:sz w:val="20"/>
                <w:szCs w:val="20"/>
              </w:rPr>
            </w:pPr>
            <w:r w:rsidRPr="00571255">
              <w:rPr>
                <w:sz w:val="20"/>
                <w:szCs w:val="20"/>
              </w:rPr>
              <w:t xml:space="preserve">There is complementarity between the two initiatives but one project focuses exclusively on </w:t>
            </w:r>
            <w:proofErr w:type="spellStart"/>
            <w:r w:rsidRPr="00571255">
              <w:rPr>
                <w:sz w:val="20"/>
                <w:szCs w:val="20"/>
              </w:rPr>
              <w:t>Gabu</w:t>
            </w:r>
            <w:proofErr w:type="spellEnd"/>
            <w:r w:rsidRPr="00571255">
              <w:rPr>
                <w:sz w:val="20"/>
                <w:szCs w:val="20"/>
              </w:rPr>
              <w:t xml:space="preserve">. This project will work more at the national level. Since one of the implementing </w:t>
            </w:r>
            <w:r w:rsidRPr="00571255">
              <w:rPr>
                <w:sz w:val="20"/>
                <w:szCs w:val="20"/>
              </w:rPr>
              <w:lastRenderedPageBreak/>
              <w:t xml:space="preserve">agencies is responsible for both projects, efforts will be made to ensure complementary </w:t>
            </w:r>
            <w:r w:rsidR="00BC3CC7">
              <w:rPr>
                <w:sz w:val="20"/>
                <w:szCs w:val="20"/>
              </w:rPr>
              <w:t xml:space="preserve">and synergy </w:t>
            </w:r>
            <w:r w:rsidRPr="00571255">
              <w:rPr>
                <w:sz w:val="20"/>
                <w:szCs w:val="20"/>
              </w:rPr>
              <w:t xml:space="preserve">and </w:t>
            </w:r>
            <w:r w:rsidR="00BC3CC7">
              <w:rPr>
                <w:sz w:val="20"/>
                <w:szCs w:val="20"/>
              </w:rPr>
              <w:t>avoid</w:t>
            </w:r>
            <w:r w:rsidRPr="00571255">
              <w:rPr>
                <w:sz w:val="20"/>
                <w:szCs w:val="20"/>
              </w:rPr>
              <w:t xml:space="preserve"> duplication</w:t>
            </w:r>
            <w:r w:rsidR="00FB4454">
              <w:rPr>
                <w:sz w:val="20"/>
                <w:szCs w:val="20"/>
              </w:rPr>
              <w:t xml:space="preserve"> of efforts</w:t>
            </w:r>
          </w:p>
          <w:p w14:paraId="45DFC3B1" w14:textId="77777777" w:rsidR="00631B32" w:rsidRPr="00571255" w:rsidRDefault="00474E9B" w:rsidP="00BC3CC7">
            <w:pPr>
              <w:ind w:left="70"/>
              <w:rPr>
                <w:sz w:val="20"/>
                <w:szCs w:val="20"/>
              </w:rPr>
            </w:pPr>
            <w:r>
              <w:rPr>
                <w:sz w:val="20"/>
                <w:szCs w:val="20"/>
              </w:rPr>
              <w:t>There is a big gap in that the CAK project has nothing to ensure the agreement</w:t>
            </w:r>
            <w:r w:rsidR="00BC3CC7">
              <w:rPr>
                <w:sz w:val="20"/>
                <w:szCs w:val="20"/>
              </w:rPr>
              <w:t>s</w:t>
            </w:r>
            <w:r>
              <w:rPr>
                <w:sz w:val="20"/>
                <w:szCs w:val="20"/>
              </w:rPr>
              <w:t xml:space="preserve"> reach</w:t>
            </w:r>
            <w:r w:rsidR="00BC3CC7">
              <w:rPr>
                <w:sz w:val="20"/>
                <w:szCs w:val="20"/>
              </w:rPr>
              <w:t>ed</w:t>
            </w:r>
            <w:r>
              <w:rPr>
                <w:sz w:val="20"/>
                <w:szCs w:val="20"/>
              </w:rPr>
              <w:t xml:space="preserve"> </w:t>
            </w:r>
            <w:r w:rsidR="00BC3CC7">
              <w:rPr>
                <w:sz w:val="20"/>
                <w:szCs w:val="20"/>
              </w:rPr>
              <w:t>through</w:t>
            </w:r>
            <w:r>
              <w:rPr>
                <w:sz w:val="20"/>
                <w:szCs w:val="20"/>
              </w:rPr>
              <w:t xml:space="preserve"> </w:t>
            </w:r>
            <w:r w:rsidR="002403EA">
              <w:rPr>
                <w:sz w:val="20"/>
                <w:szCs w:val="20"/>
              </w:rPr>
              <w:t>mediation are recognized by the cour</w:t>
            </w:r>
            <w:r>
              <w:rPr>
                <w:sz w:val="20"/>
                <w:szCs w:val="20"/>
              </w:rPr>
              <w:t xml:space="preserve">ts. </w:t>
            </w:r>
          </w:p>
        </w:tc>
      </w:tr>
      <w:tr w:rsidR="00832404" w14:paraId="5F39E0A3" w14:textId="77777777" w:rsidTr="00571255">
        <w:trPr>
          <w:trHeight w:val="1130"/>
          <w:jc w:val="center"/>
        </w:trPr>
        <w:tc>
          <w:tcPr>
            <w:tcW w:w="1974" w:type="dxa"/>
            <w:tcBorders>
              <w:top w:val="single" w:sz="4" w:space="0" w:color="auto"/>
              <w:left w:val="single" w:sz="4" w:space="0" w:color="auto"/>
              <w:bottom w:val="single" w:sz="4" w:space="0" w:color="auto"/>
              <w:right w:val="single" w:sz="4" w:space="0" w:color="auto"/>
            </w:tcBorders>
          </w:tcPr>
          <w:p w14:paraId="5E892344" w14:textId="77777777" w:rsidR="00832404" w:rsidRPr="00571255" w:rsidRDefault="00832404">
            <w:pPr>
              <w:rPr>
                <w:bCs/>
                <w:sz w:val="20"/>
                <w:szCs w:val="20"/>
              </w:rPr>
            </w:pPr>
            <w:r w:rsidRPr="00571255">
              <w:rPr>
                <w:sz w:val="20"/>
                <w:szCs w:val="20"/>
                <w:lang w:val="en-GB"/>
              </w:rPr>
              <w:lastRenderedPageBreak/>
              <w:t>Joint Program</w:t>
            </w:r>
            <w:r w:rsidR="00A0330F">
              <w:rPr>
                <w:sz w:val="20"/>
                <w:szCs w:val="20"/>
                <w:lang w:val="en-GB"/>
              </w:rPr>
              <w:t>me</w:t>
            </w:r>
            <w:r w:rsidRPr="00571255">
              <w:rPr>
                <w:sz w:val="20"/>
                <w:szCs w:val="20"/>
                <w:lang w:val="en-GB"/>
              </w:rPr>
              <w:t xml:space="preserve"> in Support of the Police the Justice and Corrections (JPPJC),</w:t>
            </w:r>
          </w:p>
        </w:tc>
        <w:tc>
          <w:tcPr>
            <w:tcW w:w="1081" w:type="dxa"/>
            <w:tcBorders>
              <w:top w:val="single" w:sz="4" w:space="0" w:color="auto"/>
              <w:left w:val="single" w:sz="4" w:space="0" w:color="auto"/>
              <w:bottom w:val="single" w:sz="4" w:space="0" w:color="auto"/>
              <w:right w:val="single" w:sz="4" w:space="0" w:color="auto"/>
            </w:tcBorders>
          </w:tcPr>
          <w:p w14:paraId="4E1ABFE5" w14:textId="77777777" w:rsidR="00832404" w:rsidRPr="00571255" w:rsidRDefault="00654DBD">
            <w:pPr>
              <w:rPr>
                <w:sz w:val="20"/>
                <w:szCs w:val="20"/>
              </w:rPr>
            </w:pPr>
            <w:r>
              <w:rPr>
                <w:sz w:val="20"/>
                <w:szCs w:val="20"/>
              </w:rPr>
              <w:t xml:space="preserve">UNDP, </w:t>
            </w:r>
            <w:proofErr w:type="spellStart"/>
            <w:r>
              <w:rPr>
                <w:sz w:val="20"/>
                <w:szCs w:val="20"/>
              </w:rPr>
              <w:t>AfDB</w:t>
            </w:r>
            <w:proofErr w:type="spellEnd"/>
            <w:r w:rsidR="00832404" w:rsidRPr="00571255">
              <w:rPr>
                <w:sz w:val="20"/>
                <w:szCs w:val="20"/>
              </w:rPr>
              <w:t xml:space="preserve"> </w:t>
            </w:r>
          </w:p>
        </w:tc>
        <w:tc>
          <w:tcPr>
            <w:tcW w:w="1799" w:type="dxa"/>
            <w:tcBorders>
              <w:top w:val="single" w:sz="4" w:space="0" w:color="auto"/>
              <w:left w:val="single" w:sz="4" w:space="0" w:color="auto"/>
              <w:bottom w:val="single" w:sz="4" w:space="0" w:color="auto"/>
              <w:right w:val="single" w:sz="4" w:space="0" w:color="auto"/>
            </w:tcBorders>
          </w:tcPr>
          <w:p w14:paraId="73408603" w14:textId="77777777" w:rsidR="00832404" w:rsidRPr="00571255" w:rsidRDefault="00832404">
            <w:pPr>
              <w:ind w:left="70"/>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D62086B" w14:textId="77777777" w:rsidR="00832404" w:rsidRPr="00571255" w:rsidRDefault="00832404" w:rsidP="00631B32">
            <w:pPr>
              <w:ind w:left="70"/>
              <w:rPr>
                <w:sz w:val="20"/>
                <w:szCs w:val="20"/>
              </w:rPr>
            </w:pPr>
          </w:p>
        </w:tc>
        <w:tc>
          <w:tcPr>
            <w:tcW w:w="1185" w:type="dxa"/>
            <w:tcBorders>
              <w:top w:val="single" w:sz="4" w:space="0" w:color="auto"/>
              <w:left w:val="single" w:sz="4" w:space="0" w:color="auto"/>
              <w:bottom w:val="single" w:sz="4" w:space="0" w:color="auto"/>
              <w:right w:val="single" w:sz="4" w:space="0" w:color="auto"/>
            </w:tcBorders>
          </w:tcPr>
          <w:p w14:paraId="04E9B6EF" w14:textId="44F2DF07" w:rsidR="00832404" w:rsidRPr="00571255" w:rsidRDefault="00832404" w:rsidP="00631B32">
            <w:pPr>
              <w:ind w:left="70"/>
              <w:rPr>
                <w:sz w:val="20"/>
                <w:szCs w:val="20"/>
              </w:rPr>
            </w:pPr>
          </w:p>
        </w:tc>
        <w:tc>
          <w:tcPr>
            <w:tcW w:w="2949" w:type="dxa"/>
            <w:tcBorders>
              <w:top w:val="single" w:sz="4" w:space="0" w:color="auto"/>
              <w:left w:val="single" w:sz="4" w:space="0" w:color="auto"/>
              <w:bottom w:val="single" w:sz="4" w:space="0" w:color="auto"/>
              <w:right w:val="single" w:sz="4" w:space="0" w:color="auto"/>
            </w:tcBorders>
          </w:tcPr>
          <w:p w14:paraId="151B9BEF" w14:textId="77777777" w:rsidR="00832404" w:rsidRPr="00571255" w:rsidRDefault="00832404" w:rsidP="00571255">
            <w:pPr>
              <w:ind w:right="-7"/>
              <w:jc w:val="both"/>
              <w:rPr>
                <w:sz w:val="20"/>
                <w:szCs w:val="20"/>
                <w:lang w:val="en-GB"/>
              </w:rPr>
            </w:pPr>
            <w:r w:rsidRPr="00571255">
              <w:rPr>
                <w:sz w:val="20"/>
                <w:szCs w:val="20"/>
                <w:lang w:val="en-GB"/>
              </w:rPr>
              <w:t>This project helps implement the United Nations Joint Program</w:t>
            </w:r>
            <w:r w:rsidR="00A0330F">
              <w:rPr>
                <w:sz w:val="20"/>
                <w:szCs w:val="20"/>
                <w:lang w:val="en-GB"/>
              </w:rPr>
              <w:t>me</w:t>
            </w:r>
            <w:r w:rsidRPr="00571255">
              <w:rPr>
                <w:sz w:val="20"/>
                <w:szCs w:val="20"/>
                <w:lang w:val="en-GB"/>
              </w:rPr>
              <w:t xml:space="preserve"> to be implemented by the UN agencies and UNIOGBIS.</w:t>
            </w:r>
          </w:p>
        </w:tc>
      </w:tr>
      <w:tr w:rsidR="003A7D45" w:rsidRPr="003A7D45" w14:paraId="1C8FEBEE" w14:textId="77777777" w:rsidTr="003A7D45">
        <w:trPr>
          <w:trHeight w:val="1130"/>
          <w:jc w:val="center"/>
        </w:trPr>
        <w:tc>
          <w:tcPr>
            <w:tcW w:w="1974" w:type="dxa"/>
            <w:tcBorders>
              <w:top w:val="single" w:sz="4" w:space="0" w:color="auto"/>
              <w:left w:val="single" w:sz="4" w:space="0" w:color="auto"/>
              <w:bottom w:val="single" w:sz="4" w:space="0" w:color="auto"/>
              <w:right w:val="single" w:sz="4" w:space="0" w:color="auto"/>
            </w:tcBorders>
          </w:tcPr>
          <w:p w14:paraId="4A6BABA0" w14:textId="77777777" w:rsidR="003A7D45" w:rsidRPr="00E07093" w:rsidRDefault="00054EAB">
            <w:pPr>
              <w:rPr>
                <w:sz w:val="20"/>
                <w:szCs w:val="20"/>
                <w:lang w:val="en-GB"/>
              </w:rPr>
            </w:pPr>
            <w:r w:rsidRPr="00054EAB">
              <w:rPr>
                <w:rFonts w:eastAsia="Calibri"/>
                <w:bCs/>
                <w:color w:val="000000"/>
                <w:sz w:val="20"/>
                <w:szCs w:val="20"/>
              </w:rPr>
              <w:t>Outcome</w:t>
            </w:r>
            <w:r w:rsidR="003A7D45" w:rsidRPr="00571255">
              <w:rPr>
                <w:rFonts w:eastAsia="Calibri"/>
                <w:bCs/>
                <w:color w:val="000000"/>
                <w:sz w:val="20"/>
                <w:szCs w:val="20"/>
              </w:rPr>
              <w:t xml:space="preserve"> are 4 “Increased access for women and youth to political participation and economic opportunities”.  </w:t>
            </w:r>
          </w:p>
        </w:tc>
        <w:tc>
          <w:tcPr>
            <w:tcW w:w="1081" w:type="dxa"/>
            <w:tcBorders>
              <w:top w:val="single" w:sz="4" w:space="0" w:color="auto"/>
              <w:left w:val="single" w:sz="4" w:space="0" w:color="auto"/>
              <w:bottom w:val="single" w:sz="4" w:space="0" w:color="auto"/>
              <w:right w:val="single" w:sz="4" w:space="0" w:color="auto"/>
            </w:tcBorders>
          </w:tcPr>
          <w:p w14:paraId="1FA3EDDF" w14:textId="77777777" w:rsidR="003A7D45" w:rsidRPr="00C07319" w:rsidRDefault="003A7D45">
            <w:pPr>
              <w:rPr>
                <w:sz w:val="20"/>
                <w:szCs w:val="20"/>
              </w:rPr>
            </w:pPr>
            <w:r w:rsidRPr="00C07319">
              <w:rPr>
                <w:sz w:val="20"/>
                <w:szCs w:val="20"/>
              </w:rPr>
              <w:t>PBF</w:t>
            </w:r>
          </w:p>
        </w:tc>
        <w:tc>
          <w:tcPr>
            <w:tcW w:w="1799" w:type="dxa"/>
            <w:tcBorders>
              <w:top w:val="single" w:sz="4" w:space="0" w:color="auto"/>
              <w:left w:val="single" w:sz="4" w:space="0" w:color="auto"/>
              <w:bottom w:val="single" w:sz="4" w:space="0" w:color="auto"/>
              <w:right w:val="single" w:sz="4" w:space="0" w:color="auto"/>
            </w:tcBorders>
          </w:tcPr>
          <w:p w14:paraId="6EE94832" w14:textId="77777777" w:rsidR="003A7D45" w:rsidRPr="00E07093" w:rsidRDefault="003A7D45">
            <w:pPr>
              <w:ind w:left="70"/>
              <w:rPr>
                <w:sz w:val="20"/>
                <w:szCs w:val="20"/>
              </w:rPr>
            </w:pPr>
            <w:r w:rsidRPr="00571255">
              <w:rPr>
                <w:rFonts w:eastAsia="Calibri"/>
                <w:sz w:val="20"/>
                <w:szCs w:val="20"/>
                <w:lang w:val="en-GB"/>
              </w:rPr>
              <w:t>Promote Access to Protection and Civic Participation through Civil Registration.</w:t>
            </w:r>
          </w:p>
        </w:tc>
        <w:tc>
          <w:tcPr>
            <w:tcW w:w="1260" w:type="dxa"/>
            <w:tcBorders>
              <w:top w:val="single" w:sz="4" w:space="0" w:color="auto"/>
              <w:left w:val="single" w:sz="4" w:space="0" w:color="auto"/>
              <w:bottom w:val="single" w:sz="4" w:space="0" w:color="auto"/>
              <w:right w:val="single" w:sz="4" w:space="0" w:color="auto"/>
            </w:tcBorders>
          </w:tcPr>
          <w:p w14:paraId="06838B3F" w14:textId="77777777" w:rsidR="003A7D45" w:rsidRPr="00E07093" w:rsidRDefault="003A7D45" w:rsidP="00E07093">
            <w:pPr>
              <w:ind w:left="70"/>
              <w:rPr>
                <w:sz w:val="20"/>
                <w:szCs w:val="20"/>
              </w:rPr>
            </w:pPr>
            <w:r w:rsidRPr="00E370F1">
              <w:rPr>
                <w:sz w:val="20"/>
                <w:szCs w:val="20"/>
              </w:rPr>
              <w:t xml:space="preserve">On-going with a No-Cost </w:t>
            </w:r>
            <w:r>
              <w:rPr>
                <w:sz w:val="20"/>
                <w:szCs w:val="20"/>
              </w:rPr>
              <w:t>e</w:t>
            </w:r>
            <w:r w:rsidRPr="00E370F1">
              <w:rPr>
                <w:sz w:val="20"/>
                <w:szCs w:val="20"/>
              </w:rPr>
              <w:t xml:space="preserve">xtension until </w:t>
            </w:r>
            <w:r>
              <w:rPr>
                <w:sz w:val="20"/>
                <w:szCs w:val="20"/>
              </w:rPr>
              <w:t>Dec</w:t>
            </w:r>
            <w:r w:rsidRPr="00E370F1">
              <w:rPr>
                <w:sz w:val="20"/>
                <w:szCs w:val="20"/>
              </w:rPr>
              <w:t>. 2018</w:t>
            </w:r>
          </w:p>
        </w:tc>
        <w:tc>
          <w:tcPr>
            <w:tcW w:w="1185" w:type="dxa"/>
            <w:tcBorders>
              <w:top w:val="single" w:sz="4" w:space="0" w:color="auto"/>
              <w:left w:val="single" w:sz="4" w:space="0" w:color="auto"/>
              <w:bottom w:val="single" w:sz="4" w:space="0" w:color="auto"/>
              <w:right w:val="single" w:sz="4" w:space="0" w:color="auto"/>
            </w:tcBorders>
          </w:tcPr>
          <w:p w14:paraId="7F81A4B5" w14:textId="77777777" w:rsidR="003A7D45" w:rsidRPr="00E07093" w:rsidRDefault="003A7D45" w:rsidP="00631B32">
            <w:pPr>
              <w:ind w:left="70"/>
              <w:rPr>
                <w:sz w:val="20"/>
                <w:szCs w:val="20"/>
              </w:rPr>
            </w:pPr>
            <w:r>
              <w:rPr>
                <w:sz w:val="20"/>
                <w:szCs w:val="20"/>
              </w:rPr>
              <w:t>1,000,000 USD</w:t>
            </w:r>
          </w:p>
        </w:tc>
        <w:tc>
          <w:tcPr>
            <w:tcW w:w="2949" w:type="dxa"/>
            <w:tcBorders>
              <w:top w:val="single" w:sz="4" w:space="0" w:color="auto"/>
              <w:left w:val="single" w:sz="4" w:space="0" w:color="auto"/>
              <w:bottom w:val="single" w:sz="4" w:space="0" w:color="auto"/>
              <w:right w:val="single" w:sz="4" w:space="0" w:color="auto"/>
            </w:tcBorders>
          </w:tcPr>
          <w:p w14:paraId="2B98B621" w14:textId="77777777" w:rsidR="003A7D45" w:rsidRPr="00E07093" w:rsidRDefault="003A7D45" w:rsidP="00BC3CC7">
            <w:pPr>
              <w:ind w:right="-7"/>
              <w:rPr>
                <w:sz w:val="20"/>
                <w:szCs w:val="20"/>
                <w:lang w:val="en-GB"/>
              </w:rPr>
            </w:pPr>
            <w:r>
              <w:rPr>
                <w:sz w:val="20"/>
                <w:szCs w:val="20"/>
                <w:lang w:val="en-GB"/>
              </w:rPr>
              <w:t>There is complementarity between the current PBF and this new project</w:t>
            </w:r>
            <w:r w:rsidR="00C07319">
              <w:rPr>
                <w:sz w:val="20"/>
                <w:szCs w:val="20"/>
                <w:lang w:val="en-GB"/>
              </w:rPr>
              <w:t>. C</w:t>
            </w:r>
            <w:r>
              <w:rPr>
                <w:sz w:val="20"/>
                <w:szCs w:val="20"/>
                <w:lang w:val="en-GB"/>
              </w:rPr>
              <w:t xml:space="preserve">ivil registration project is contributing to increase </w:t>
            </w:r>
            <w:r w:rsidR="002D036D">
              <w:rPr>
                <w:sz w:val="20"/>
                <w:szCs w:val="20"/>
                <w:lang w:val="en-GB"/>
              </w:rPr>
              <w:t>access</w:t>
            </w:r>
            <w:r>
              <w:rPr>
                <w:sz w:val="20"/>
                <w:szCs w:val="20"/>
                <w:lang w:val="en-GB"/>
              </w:rPr>
              <w:t xml:space="preserve"> of vulnerable populations</w:t>
            </w:r>
            <w:r w:rsidR="00C07319">
              <w:rPr>
                <w:sz w:val="20"/>
                <w:szCs w:val="20"/>
                <w:lang w:val="en-GB"/>
              </w:rPr>
              <w:t xml:space="preserve"> to </w:t>
            </w:r>
            <w:r w:rsidR="002D036D">
              <w:rPr>
                <w:sz w:val="20"/>
                <w:szCs w:val="20"/>
                <w:lang w:val="en-GB"/>
              </w:rPr>
              <w:t>civi</w:t>
            </w:r>
            <w:r w:rsidR="00C07319">
              <w:rPr>
                <w:sz w:val="20"/>
                <w:szCs w:val="20"/>
                <w:lang w:val="en-GB"/>
              </w:rPr>
              <w:t>c</w:t>
            </w:r>
            <w:r w:rsidR="002D036D">
              <w:rPr>
                <w:sz w:val="20"/>
                <w:szCs w:val="20"/>
                <w:lang w:val="en-GB"/>
              </w:rPr>
              <w:t xml:space="preserve"> participation, including access to all forms of justice and social services. </w:t>
            </w:r>
          </w:p>
        </w:tc>
      </w:tr>
      <w:tr w:rsidR="003A7D45" w:rsidRPr="003A7D45" w:rsidDel="00631B32" w14:paraId="5C1AC929" w14:textId="77777777" w:rsidTr="00571255">
        <w:trPr>
          <w:trHeight w:val="3149"/>
          <w:jc w:val="center"/>
        </w:trPr>
        <w:tc>
          <w:tcPr>
            <w:tcW w:w="1974" w:type="dxa"/>
          </w:tcPr>
          <w:p w14:paraId="585AB811" w14:textId="77777777" w:rsidR="003A7D45" w:rsidRPr="00571255" w:rsidRDefault="003A7D45" w:rsidP="00571255">
            <w:pPr>
              <w:contextualSpacing/>
              <w:rPr>
                <w:rFonts w:eastAsia="Calibri"/>
                <w:sz w:val="20"/>
                <w:szCs w:val="20"/>
              </w:rPr>
            </w:pPr>
            <w:r w:rsidRPr="00571255">
              <w:rPr>
                <w:rFonts w:eastAsia="Calibri"/>
                <w:sz w:val="20"/>
                <w:szCs w:val="20"/>
              </w:rPr>
              <w:t xml:space="preserve">UNICEF (2016-2020 </w:t>
            </w:r>
            <w:proofErr w:type="spellStart"/>
            <w:r w:rsidRPr="00571255">
              <w:rPr>
                <w:rFonts w:eastAsia="Calibri"/>
                <w:sz w:val="20"/>
                <w:szCs w:val="20"/>
              </w:rPr>
              <w:t>programme</w:t>
            </w:r>
            <w:proofErr w:type="spellEnd"/>
            <w:r w:rsidRPr="00571255">
              <w:rPr>
                <w:rFonts w:eastAsia="Calibri"/>
                <w:sz w:val="20"/>
                <w:szCs w:val="20"/>
              </w:rPr>
              <w:t xml:space="preserve">) </w:t>
            </w:r>
          </w:p>
          <w:p w14:paraId="2B543D44" w14:textId="77777777" w:rsidR="003A7D45" w:rsidRPr="00571255" w:rsidRDefault="003A7D45" w:rsidP="00571255">
            <w:pPr>
              <w:contextualSpacing/>
              <w:rPr>
                <w:rFonts w:eastAsia="Calibri"/>
                <w:color w:val="0070C0"/>
                <w:sz w:val="20"/>
                <w:szCs w:val="20"/>
              </w:rPr>
            </w:pPr>
            <w:r w:rsidRPr="00571255">
              <w:rPr>
                <w:rFonts w:eastAsia="Calibri"/>
                <w:sz w:val="20"/>
                <w:szCs w:val="20"/>
              </w:rPr>
              <w:t>A national child protection policy is in place and legislative framework to protect children from violence, abuse and neglect strengthened through the adoption of a national child protection Code</w:t>
            </w:r>
            <w:r w:rsidRPr="00571255">
              <w:rPr>
                <w:rFonts w:eastAsia="Calibri"/>
                <w:color w:val="0070C0"/>
                <w:sz w:val="20"/>
                <w:szCs w:val="20"/>
              </w:rPr>
              <w:t xml:space="preserve">.  </w:t>
            </w:r>
          </w:p>
          <w:p w14:paraId="59BF326B" w14:textId="77777777" w:rsidR="003A7D45" w:rsidRPr="00571255" w:rsidRDefault="003A7D45" w:rsidP="00E07093">
            <w:pPr>
              <w:rPr>
                <w:rFonts w:eastAsia="Calibri"/>
                <w:bCs/>
                <w:color w:val="000000"/>
                <w:sz w:val="20"/>
                <w:szCs w:val="20"/>
              </w:rPr>
            </w:pPr>
          </w:p>
        </w:tc>
        <w:tc>
          <w:tcPr>
            <w:tcW w:w="1081" w:type="dxa"/>
          </w:tcPr>
          <w:p w14:paraId="16FE0F1C" w14:textId="77777777" w:rsidR="003A7D45" w:rsidRPr="00571255" w:rsidRDefault="00A11172" w:rsidP="00571255">
            <w:pPr>
              <w:rPr>
                <w:i/>
                <w:sz w:val="20"/>
                <w:szCs w:val="20"/>
              </w:rPr>
            </w:pPr>
            <w:r>
              <w:rPr>
                <w:i/>
                <w:sz w:val="20"/>
                <w:szCs w:val="20"/>
              </w:rPr>
              <w:t>Donor</w:t>
            </w:r>
          </w:p>
        </w:tc>
        <w:tc>
          <w:tcPr>
            <w:tcW w:w="1799" w:type="dxa"/>
          </w:tcPr>
          <w:p w14:paraId="2B966FA7" w14:textId="77777777" w:rsidR="003A7D45" w:rsidRPr="00571255" w:rsidRDefault="003A7D45" w:rsidP="0091181C">
            <w:pPr>
              <w:ind w:left="70"/>
              <w:rPr>
                <w:rFonts w:cs="Tahoma"/>
                <w:sz w:val="20"/>
                <w:szCs w:val="20"/>
                <w:lang w:val="en-GB"/>
              </w:rPr>
            </w:pPr>
            <w:r w:rsidRPr="00571255">
              <w:rPr>
                <w:rFonts w:cs="Tahoma"/>
                <w:sz w:val="20"/>
                <w:szCs w:val="20"/>
                <w:lang w:val="en-GB"/>
              </w:rPr>
              <w:t xml:space="preserve">Harmonization of Juvenile Justice national legislation </w:t>
            </w:r>
          </w:p>
        </w:tc>
        <w:tc>
          <w:tcPr>
            <w:tcW w:w="1260" w:type="dxa"/>
          </w:tcPr>
          <w:p w14:paraId="45462246" w14:textId="77777777" w:rsidR="003A7D45" w:rsidRPr="00571255" w:rsidRDefault="003A7D45" w:rsidP="0091181C">
            <w:pPr>
              <w:ind w:left="70"/>
              <w:rPr>
                <w:sz w:val="20"/>
                <w:szCs w:val="20"/>
                <w:lang w:val="en-GB"/>
              </w:rPr>
            </w:pPr>
          </w:p>
          <w:p w14:paraId="2E9DB1A5" w14:textId="77777777" w:rsidR="003A7D45" w:rsidRPr="00571255" w:rsidDel="00631B32" w:rsidRDefault="003A7D45" w:rsidP="0091181C">
            <w:pPr>
              <w:ind w:left="70"/>
              <w:rPr>
                <w:i/>
                <w:sz w:val="20"/>
                <w:szCs w:val="20"/>
                <w:lang w:val="en-GB"/>
              </w:rPr>
            </w:pPr>
            <w:r w:rsidRPr="00571255">
              <w:rPr>
                <w:sz w:val="20"/>
                <w:szCs w:val="20"/>
                <w:lang w:val="en-GB"/>
              </w:rPr>
              <w:t>On</w:t>
            </w:r>
            <w:r w:rsidR="00BC3CC7">
              <w:rPr>
                <w:sz w:val="20"/>
                <w:szCs w:val="20"/>
                <w:lang w:val="en-GB"/>
              </w:rPr>
              <w:t>-</w:t>
            </w:r>
            <w:r w:rsidRPr="00571255">
              <w:rPr>
                <w:sz w:val="20"/>
                <w:szCs w:val="20"/>
                <w:lang w:val="en-GB"/>
              </w:rPr>
              <w:t>going (until 2020)</w:t>
            </w:r>
          </w:p>
        </w:tc>
        <w:tc>
          <w:tcPr>
            <w:tcW w:w="1185" w:type="dxa"/>
          </w:tcPr>
          <w:p w14:paraId="72B4D517" w14:textId="77777777" w:rsidR="003A7D45" w:rsidRPr="00571255" w:rsidDel="00631B32" w:rsidRDefault="003A7D45" w:rsidP="0091181C">
            <w:pPr>
              <w:ind w:left="70"/>
              <w:rPr>
                <w:sz w:val="20"/>
                <w:szCs w:val="20"/>
                <w:lang w:val="en-GB"/>
              </w:rPr>
            </w:pPr>
            <w:r w:rsidRPr="00571255">
              <w:rPr>
                <w:sz w:val="20"/>
                <w:szCs w:val="20"/>
                <w:lang w:val="en-GB"/>
              </w:rPr>
              <w:t>100,000 USD</w:t>
            </w:r>
          </w:p>
        </w:tc>
        <w:tc>
          <w:tcPr>
            <w:tcW w:w="2949" w:type="dxa"/>
          </w:tcPr>
          <w:p w14:paraId="1E5FBE81" w14:textId="77777777" w:rsidR="003A7D45" w:rsidRDefault="003A7D45" w:rsidP="0002371F">
            <w:pPr>
              <w:ind w:left="70"/>
              <w:rPr>
                <w:i/>
                <w:sz w:val="20"/>
                <w:szCs w:val="20"/>
              </w:rPr>
            </w:pPr>
          </w:p>
          <w:p w14:paraId="5A1C2B1C" w14:textId="77777777" w:rsidR="002D036D" w:rsidRDefault="002D036D" w:rsidP="00E07093">
            <w:pPr>
              <w:ind w:left="70"/>
              <w:rPr>
                <w:sz w:val="20"/>
                <w:szCs w:val="20"/>
              </w:rPr>
            </w:pPr>
            <w:r w:rsidRPr="00571255">
              <w:rPr>
                <w:sz w:val="20"/>
                <w:szCs w:val="20"/>
              </w:rPr>
              <w:t xml:space="preserve">This project has a major </w:t>
            </w:r>
            <w:r w:rsidRPr="00E07093">
              <w:rPr>
                <w:sz w:val="20"/>
                <w:szCs w:val="20"/>
              </w:rPr>
              <w:t>financial</w:t>
            </w:r>
            <w:r w:rsidRPr="00571255">
              <w:rPr>
                <w:sz w:val="20"/>
                <w:szCs w:val="20"/>
              </w:rPr>
              <w:t xml:space="preserve"> gap in the current process of ensuring the review and adoption of new legislation on </w:t>
            </w:r>
            <w:r w:rsidR="00E07093">
              <w:rPr>
                <w:sz w:val="20"/>
                <w:szCs w:val="20"/>
              </w:rPr>
              <w:t xml:space="preserve">Justice for Children (with a focus on </w:t>
            </w:r>
            <w:r w:rsidRPr="00571255">
              <w:rPr>
                <w:sz w:val="20"/>
                <w:szCs w:val="20"/>
              </w:rPr>
              <w:t>juvenile justice</w:t>
            </w:r>
            <w:r w:rsidR="00E07093">
              <w:rPr>
                <w:sz w:val="20"/>
                <w:szCs w:val="20"/>
              </w:rPr>
              <w:t>)</w:t>
            </w:r>
            <w:r w:rsidR="00C07319" w:rsidRPr="00C07319">
              <w:rPr>
                <w:sz w:val="20"/>
                <w:szCs w:val="20"/>
              </w:rPr>
              <w:t>, in</w:t>
            </w:r>
            <w:r w:rsidR="002403EA">
              <w:rPr>
                <w:sz w:val="20"/>
                <w:szCs w:val="20"/>
              </w:rPr>
              <w:t xml:space="preserve"> </w:t>
            </w:r>
            <w:r w:rsidRPr="00571255">
              <w:rPr>
                <w:sz w:val="20"/>
                <w:szCs w:val="20"/>
              </w:rPr>
              <w:t xml:space="preserve">line with </w:t>
            </w:r>
            <w:r>
              <w:rPr>
                <w:sz w:val="20"/>
                <w:szCs w:val="20"/>
              </w:rPr>
              <w:t xml:space="preserve">UN guidelines, standards and rules for the administration of Juvenile Justice. The current project will </w:t>
            </w:r>
            <w:r w:rsidR="00C07319">
              <w:rPr>
                <w:sz w:val="20"/>
                <w:szCs w:val="20"/>
              </w:rPr>
              <w:t xml:space="preserve">strongly advocate </w:t>
            </w:r>
            <w:r>
              <w:rPr>
                <w:sz w:val="20"/>
                <w:szCs w:val="20"/>
              </w:rPr>
              <w:t>to accelerate</w:t>
            </w:r>
            <w:r w:rsidR="00C07319">
              <w:rPr>
                <w:sz w:val="20"/>
                <w:szCs w:val="20"/>
              </w:rPr>
              <w:t xml:space="preserve"> the Agenda on J</w:t>
            </w:r>
            <w:r>
              <w:rPr>
                <w:sz w:val="20"/>
                <w:szCs w:val="20"/>
              </w:rPr>
              <w:t>ustice for Children in the country).</w:t>
            </w:r>
          </w:p>
          <w:p w14:paraId="05AEBF9F" w14:textId="77777777" w:rsidR="002D036D" w:rsidRDefault="002D036D" w:rsidP="00C07319">
            <w:pPr>
              <w:ind w:left="70"/>
              <w:rPr>
                <w:sz w:val="20"/>
                <w:szCs w:val="20"/>
              </w:rPr>
            </w:pPr>
          </w:p>
          <w:p w14:paraId="1BF9E033" w14:textId="77777777" w:rsidR="002D036D" w:rsidRPr="00571255" w:rsidDel="00631B32" w:rsidRDefault="002D036D" w:rsidP="00C07319">
            <w:pPr>
              <w:ind w:left="70"/>
              <w:rPr>
                <w:sz w:val="20"/>
                <w:szCs w:val="20"/>
              </w:rPr>
            </w:pPr>
          </w:p>
        </w:tc>
      </w:tr>
    </w:tbl>
    <w:p w14:paraId="0AA4126C" w14:textId="77777777" w:rsidR="00F90113" w:rsidRDefault="00F90113" w:rsidP="00783CF6"/>
    <w:p w14:paraId="53637B9F" w14:textId="77777777" w:rsidR="006F7FFD" w:rsidRDefault="006F7FFD" w:rsidP="00783CF6"/>
    <w:p w14:paraId="2A8A5A0E" w14:textId="77777777" w:rsidR="00F926AA" w:rsidRPr="00A22F83" w:rsidRDefault="00F926AA" w:rsidP="00571255">
      <w:pPr>
        <w:numPr>
          <w:ilvl w:val="0"/>
          <w:numId w:val="3"/>
        </w:numPr>
        <w:spacing w:after="120"/>
        <w:rPr>
          <w:i/>
        </w:rPr>
      </w:pPr>
      <w:r w:rsidRPr="00A22F83">
        <w:rPr>
          <w:b/>
        </w:rPr>
        <w:t>Rationale for this IRF:</w:t>
      </w:r>
      <w:r>
        <w:t xml:space="preserve"> </w:t>
      </w:r>
    </w:p>
    <w:p w14:paraId="0E65822D" w14:textId="77777777" w:rsidR="00C63357" w:rsidRDefault="00DB0EDC" w:rsidP="00DB0EDC">
      <w:pPr>
        <w:ind w:right="-7"/>
        <w:jc w:val="both"/>
        <w:rPr>
          <w:sz w:val="22"/>
          <w:szCs w:val="22"/>
        </w:rPr>
      </w:pPr>
      <w:r w:rsidRPr="00C63357">
        <w:rPr>
          <w:sz w:val="22"/>
          <w:szCs w:val="22"/>
        </w:rPr>
        <w:t xml:space="preserve">In order to overcome the shortcomings of the formal justice system, a large part of the population is instead resorting to the traditional fora of justice based on reconciliation and mediation.  In this sense, it becomes critical to make available to the population effective alternatives disputes resolution means and mechanisms, including those used by traditional systems, while advancing and improving the responsiveness to rights guarantees and equity to all citizens, by promoting greater respect and adherence to human rights and gender equality by judges operating either in formal or in traditional justice settings. </w:t>
      </w:r>
    </w:p>
    <w:p w14:paraId="11EEA0F9" w14:textId="77777777" w:rsidR="00C63357" w:rsidRDefault="00C63357" w:rsidP="00DB0EDC">
      <w:pPr>
        <w:ind w:right="-7"/>
        <w:jc w:val="both"/>
        <w:rPr>
          <w:sz w:val="22"/>
          <w:szCs w:val="22"/>
        </w:rPr>
      </w:pPr>
    </w:p>
    <w:p w14:paraId="79A11B02" w14:textId="673FB423" w:rsidR="00DB0EDC" w:rsidRDefault="00DB0EDC" w:rsidP="00DB0EDC">
      <w:pPr>
        <w:ind w:right="-7"/>
        <w:jc w:val="both"/>
        <w:rPr>
          <w:sz w:val="22"/>
          <w:szCs w:val="22"/>
        </w:rPr>
      </w:pPr>
      <w:r w:rsidRPr="00C63357">
        <w:rPr>
          <w:sz w:val="22"/>
          <w:szCs w:val="22"/>
        </w:rPr>
        <w:t xml:space="preserve">Actually there is no legal framework within the formal judicial sector for the mediation, conciliation, or any other form of dispute resolution beyond court adjudication. There is currently no legal basis for homologation by the Courts of the agreements reached by these alternative methods. On the other hand it is unclear how the customary and formal systems should interface, and how jurisdictions boundaries should be defined between the two systems. This causes problems for the legal security of the population, as there is no coherence and low predictability of how cases will be handled. </w:t>
      </w:r>
    </w:p>
    <w:p w14:paraId="0AA22669" w14:textId="77777777" w:rsidR="00C63357" w:rsidRPr="00C63357" w:rsidRDefault="00C63357" w:rsidP="00DB0EDC">
      <w:pPr>
        <w:ind w:right="-7"/>
        <w:jc w:val="both"/>
        <w:rPr>
          <w:sz w:val="22"/>
          <w:szCs w:val="22"/>
        </w:rPr>
      </w:pPr>
    </w:p>
    <w:p w14:paraId="349610C4" w14:textId="77777777" w:rsidR="00DB0EDC" w:rsidRDefault="00DB0EDC" w:rsidP="00DB0EDC">
      <w:pPr>
        <w:ind w:right="-7"/>
        <w:jc w:val="both"/>
        <w:rPr>
          <w:sz w:val="22"/>
          <w:szCs w:val="22"/>
        </w:rPr>
      </w:pPr>
      <w:r w:rsidRPr="00C63357">
        <w:rPr>
          <w:sz w:val="22"/>
          <w:szCs w:val="22"/>
        </w:rPr>
        <w:lastRenderedPageBreak/>
        <w:t xml:space="preserve">There is a need to, at once, enable overall system efficiency as well as delivery of services to make sure that reformed system effectiveness will also make impact more broadly when it comes to efficacy, equal rights enjoyment, and equitable access to judicial services for the population. This project will support this critical issues by supporting both formal and informal systems, in order make sure that: a) justice system representatives are sensitized to the importance of diversifying justice delivery through alternative, connected means, primarily through the use of CAJ and mediated agreements, as well as recognizing the usefulness of RJ paradigm in contributing to that goal; b) the informal justice systems is strengthened, by promoting the awareness of RJ paradigm as well as critical rights protection for informal justice providers who play a critical role in preserving the sustainability of justice in the country more broadly, by raising awareness amongst traditional leaders, while also supporting  and the interface between them, by pursuing advocacy work for the </w:t>
      </w:r>
      <w:r w:rsidRPr="00C63357">
        <w:rPr>
          <w:i/>
          <w:sz w:val="22"/>
          <w:szCs w:val="22"/>
        </w:rPr>
        <w:t>homologation</w:t>
      </w:r>
      <w:r w:rsidRPr="00C63357">
        <w:rPr>
          <w:sz w:val="22"/>
          <w:szCs w:val="22"/>
        </w:rPr>
        <w:t xml:space="preserve"> process, c) there is clear delimitation of the scope of traditional justice and also a collaborative system between formal and traditional justice legally institutionalized. Setting out an advocacy effort to do this, requires sensitization, but also dialogue between formal and informal justice actors in order to increase awareness and foster the formulation of how the system would work.</w:t>
      </w:r>
    </w:p>
    <w:p w14:paraId="09A8353B" w14:textId="77777777" w:rsidR="00C63357" w:rsidRPr="00C63357" w:rsidRDefault="00C63357" w:rsidP="00DB0EDC">
      <w:pPr>
        <w:ind w:right="-7"/>
        <w:jc w:val="both"/>
        <w:rPr>
          <w:sz w:val="22"/>
          <w:szCs w:val="22"/>
        </w:rPr>
      </w:pPr>
    </w:p>
    <w:p w14:paraId="7C0DFE8D" w14:textId="77777777" w:rsidR="00DB0EDC" w:rsidRDefault="00DB0EDC" w:rsidP="00DB0EDC">
      <w:pPr>
        <w:ind w:right="-7"/>
        <w:jc w:val="both"/>
        <w:rPr>
          <w:sz w:val="22"/>
          <w:szCs w:val="22"/>
        </w:rPr>
      </w:pPr>
      <w:r w:rsidRPr="00C63357">
        <w:rPr>
          <w:sz w:val="22"/>
          <w:szCs w:val="22"/>
        </w:rPr>
        <w:t>The project will allow for testing of innovative approaches to local problems and improve access to justice of citizens in general and the most vulnerable in particular. Lessons gathered will generate evidence to inform decision makers and enhance public understanding of the work and modernization of the justice and law enforcement institutions and peoples access to their services.</w:t>
      </w:r>
    </w:p>
    <w:p w14:paraId="150EDCEC" w14:textId="77777777" w:rsidR="00C63357" w:rsidRPr="00C63357" w:rsidRDefault="00C63357" w:rsidP="00DB0EDC">
      <w:pPr>
        <w:ind w:right="-7"/>
        <w:jc w:val="both"/>
        <w:rPr>
          <w:sz w:val="22"/>
          <w:szCs w:val="22"/>
        </w:rPr>
      </w:pPr>
    </w:p>
    <w:p w14:paraId="3FEB4EC6" w14:textId="77777777" w:rsidR="00DB0EDC" w:rsidRDefault="00DB0EDC" w:rsidP="00DB0EDC">
      <w:pPr>
        <w:jc w:val="both"/>
        <w:rPr>
          <w:sz w:val="22"/>
          <w:szCs w:val="22"/>
        </w:rPr>
      </w:pPr>
      <w:r w:rsidRPr="00C63357">
        <w:rPr>
          <w:sz w:val="22"/>
          <w:szCs w:val="22"/>
        </w:rPr>
        <w:t xml:space="preserve">This intervention complements UNDP’s already developed actions, which support national authorities, particularly for the strengthening of human resources capacities and access to justice, notably through the Access to Justice Centers (CAJ). In this regard the project is based on the principles of the Global Focal Point Justice, Police and Corrections (GFP). As such, it is part of the implementation of the United Nations Joint Program in Support of the Police, the Justice and Corrections (JPPJC), by the UN Agencies, Funds and Programs(UNDP, UNICEF and UWOMEN) , and UNIOGBIS. Particularly, it will contribute to Outcome 2, which aims to strengthen the justice system to ensure sustainable, effective and accountable services and deliver access to justice for all, particularly women, youth and children, including traditional justice, in line with international standards, by promoting the use of mediation in dispute resolution as an alternative mechanism to judicial review and delivering training on Alternative Dispute Resolution mechanisms (ADR) to legal aid providers and paralegals on duty at the Access to Justice </w:t>
      </w:r>
      <w:proofErr w:type="spellStart"/>
      <w:r w:rsidRPr="00C63357">
        <w:rPr>
          <w:sz w:val="22"/>
          <w:szCs w:val="22"/>
        </w:rPr>
        <w:t>Centres</w:t>
      </w:r>
      <w:proofErr w:type="spellEnd"/>
      <w:r w:rsidRPr="00C63357">
        <w:rPr>
          <w:sz w:val="22"/>
          <w:szCs w:val="22"/>
        </w:rPr>
        <w:t>.</w:t>
      </w:r>
    </w:p>
    <w:p w14:paraId="763DFDF5" w14:textId="77777777" w:rsidR="00C63357" w:rsidRPr="00C63357" w:rsidRDefault="00C63357" w:rsidP="00DB0EDC">
      <w:pPr>
        <w:jc w:val="both"/>
        <w:rPr>
          <w:sz w:val="22"/>
          <w:szCs w:val="22"/>
        </w:rPr>
      </w:pPr>
    </w:p>
    <w:p w14:paraId="4139DCF8" w14:textId="77777777" w:rsidR="00DB0EDC" w:rsidRPr="00C63357" w:rsidRDefault="00DB0EDC" w:rsidP="00DB0EDC">
      <w:pPr>
        <w:ind w:right="-7"/>
        <w:jc w:val="both"/>
        <w:rPr>
          <w:sz w:val="22"/>
          <w:szCs w:val="22"/>
        </w:rPr>
      </w:pPr>
      <w:r w:rsidRPr="00C63357">
        <w:rPr>
          <w:sz w:val="22"/>
          <w:szCs w:val="22"/>
        </w:rPr>
        <w:t xml:space="preserve">As such it is informed by studies and assessments undertaken through previous UN efforts and </w:t>
      </w:r>
      <w:proofErr w:type="spellStart"/>
      <w:r w:rsidRPr="00C63357">
        <w:rPr>
          <w:sz w:val="22"/>
          <w:szCs w:val="22"/>
        </w:rPr>
        <w:t>programmes</w:t>
      </w:r>
      <w:proofErr w:type="spellEnd"/>
      <w:r w:rsidRPr="00C63357">
        <w:rPr>
          <w:sz w:val="22"/>
          <w:szCs w:val="22"/>
        </w:rPr>
        <w:t xml:space="preserve"> (UNDPs A2J assessment 2011, customary law study 2014, other), its theory of change, and contribution to achievement of its outcome on enhanced access to justice to consolidate and sustain peace and build trust between populations and the state.</w:t>
      </w:r>
    </w:p>
    <w:p w14:paraId="01F7380B" w14:textId="77777777" w:rsidR="004F0277" w:rsidRPr="009F000D" w:rsidRDefault="004F0277" w:rsidP="004F0277">
      <w:pPr>
        <w:ind w:right="-7"/>
        <w:jc w:val="both"/>
        <w:rPr>
          <w:spacing w:val="-3"/>
          <w:sz w:val="22"/>
          <w:szCs w:val="22"/>
        </w:rPr>
      </w:pPr>
    </w:p>
    <w:p w14:paraId="042DBD3D" w14:textId="77777777" w:rsidR="002C2D17" w:rsidRPr="009C0685" w:rsidRDefault="002C2D17" w:rsidP="00245D9D">
      <w:pPr>
        <w:rPr>
          <w:lang w:val="en-GB"/>
        </w:rPr>
      </w:pPr>
    </w:p>
    <w:p w14:paraId="69C18C53" w14:textId="77777777" w:rsidR="00A22F83" w:rsidRDefault="00A22F83" w:rsidP="00D16903">
      <w:pPr>
        <w:keepNext/>
        <w:numPr>
          <w:ilvl w:val="1"/>
          <w:numId w:val="2"/>
        </w:numPr>
        <w:rPr>
          <w:b/>
        </w:rPr>
      </w:pPr>
      <w:r>
        <w:rPr>
          <w:b/>
        </w:rPr>
        <w:t>Objectives of PBF support and proposed implementation</w:t>
      </w:r>
    </w:p>
    <w:p w14:paraId="413141B5" w14:textId="77777777" w:rsidR="00302DA8" w:rsidRDefault="00302DA8" w:rsidP="00302DA8">
      <w:pPr>
        <w:keepNext/>
        <w:ind w:left="1800"/>
        <w:rPr>
          <w:b/>
        </w:rPr>
      </w:pPr>
    </w:p>
    <w:p w14:paraId="19B28716" w14:textId="77777777" w:rsidR="00A22F83" w:rsidRPr="00245D9D" w:rsidRDefault="00A22F83" w:rsidP="00D16903">
      <w:pPr>
        <w:numPr>
          <w:ilvl w:val="0"/>
          <w:numId w:val="4"/>
        </w:numPr>
        <w:ind w:left="360"/>
      </w:pPr>
      <w:r w:rsidRPr="00245D9D">
        <w:rPr>
          <w:b/>
        </w:rPr>
        <w:t xml:space="preserve">Project outcomes, theory of change, activities, targets and sequencing: </w:t>
      </w:r>
    </w:p>
    <w:p w14:paraId="70F511A9" w14:textId="77777777" w:rsidR="00CB5615" w:rsidRDefault="00CB5615" w:rsidP="00FC3439">
      <w:pPr>
        <w:autoSpaceDE w:val="0"/>
        <w:autoSpaceDN w:val="0"/>
        <w:adjustRightInd w:val="0"/>
        <w:spacing w:after="120"/>
        <w:jc w:val="both"/>
        <w:rPr>
          <w:sz w:val="22"/>
          <w:szCs w:val="22"/>
        </w:rPr>
      </w:pPr>
    </w:p>
    <w:p w14:paraId="151EB596" w14:textId="77777777" w:rsidR="00227D0B" w:rsidRPr="00227D0B" w:rsidRDefault="00227D0B" w:rsidP="00227D0B">
      <w:pPr>
        <w:autoSpaceDE w:val="0"/>
        <w:autoSpaceDN w:val="0"/>
        <w:adjustRightInd w:val="0"/>
        <w:spacing w:after="120"/>
        <w:jc w:val="both"/>
        <w:rPr>
          <w:sz w:val="22"/>
          <w:szCs w:val="22"/>
        </w:rPr>
      </w:pPr>
      <w:r w:rsidRPr="00227D0B">
        <w:rPr>
          <w:sz w:val="22"/>
          <w:szCs w:val="22"/>
        </w:rPr>
        <w:t xml:space="preserve">The overarching goal of this project is to increase the performance of the justice sector by contributing to a more effective and responsive justice sector in Guinea-Bissau.  It will build awareness of the need for more accessible and efficient methods of dispute resolution, enable their legal recognition and ensure complementarity between the formal justice system and the traditional justice system. The project will contribute to the increased respect of human rights and better access to justice through greater awareness and skill building in peaceful conflict resolution methods, in particular those based on healing, reconciliation, relationship preservation and mutual respect. </w:t>
      </w:r>
    </w:p>
    <w:p w14:paraId="5628F3FD" w14:textId="77777777" w:rsidR="00227D0B" w:rsidRPr="00227D0B" w:rsidRDefault="00227D0B" w:rsidP="00227D0B">
      <w:pPr>
        <w:autoSpaceDE w:val="0"/>
        <w:autoSpaceDN w:val="0"/>
        <w:adjustRightInd w:val="0"/>
        <w:spacing w:after="120"/>
        <w:jc w:val="both"/>
        <w:rPr>
          <w:sz w:val="22"/>
          <w:szCs w:val="22"/>
        </w:rPr>
      </w:pPr>
    </w:p>
    <w:p w14:paraId="7C250919" w14:textId="7B8E9E88" w:rsidR="00227D0B" w:rsidRPr="00D42A30" w:rsidRDefault="00227D0B" w:rsidP="00227D0B">
      <w:pPr>
        <w:autoSpaceDE w:val="0"/>
        <w:autoSpaceDN w:val="0"/>
        <w:adjustRightInd w:val="0"/>
        <w:spacing w:after="120"/>
        <w:jc w:val="both"/>
        <w:rPr>
          <w:b/>
          <w:sz w:val="22"/>
          <w:szCs w:val="22"/>
        </w:rPr>
      </w:pPr>
      <w:r w:rsidRPr="00D42A30">
        <w:rPr>
          <w:b/>
          <w:sz w:val="22"/>
          <w:szCs w:val="22"/>
        </w:rPr>
        <w:lastRenderedPageBreak/>
        <w:t xml:space="preserve">Outcome 1: </w:t>
      </w:r>
      <w:r w:rsidR="00AF54C1" w:rsidRPr="00326842">
        <w:rPr>
          <w:b/>
          <w:i/>
          <w:sz w:val="22"/>
          <w:szCs w:val="22"/>
          <w:lang w:val="en-GB" w:eastAsia="fr-FR"/>
        </w:rPr>
        <w:t>The population benefits from enhanced access to justice through strengthened alternative dispute resolution systems within informal and formal justice systems, and a strengthened interface between both systems, in line with international standards of administration of justice and human rights</w:t>
      </w:r>
    </w:p>
    <w:p w14:paraId="730CA407" w14:textId="676E2197" w:rsidR="00227D0B" w:rsidRDefault="00227D0B" w:rsidP="00227D0B">
      <w:pPr>
        <w:autoSpaceDE w:val="0"/>
        <w:autoSpaceDN w:val="0"/>
        <w:adjustRightInd w:val="0"/>
        <w:spacing w:after="120"/>
        <w:jc w:val="both"/>
        <w:rPr>
          <w:sz w:val="22"/>
          <w:szCs w:val="22"/>
        </w:rPr>
      </w:pPr>
      <w:r w:rsidRPr="00227D0B">
        <w:rPr>
          <w:sz w:val="22"/>
          <w:szCs w:val="22"/>
        </w:rPr>
        <w:t>The population benefits from enhanced access to justice through the definition and implementation of alternative dispute resolution mechanism within informal and formal justice systems the strengthened capacities of the informal/traditional justice systems and their respect and promotion of human rights, especially for women and children, and also a clear definition of the interface and better collaboration between both systems, in line with international standards of administration of justice and human rights</w:t>
      </w:r>
      <w:r w:rsidR="00C63357">
        <w:rPr>
          <w:sz w:val="22"/>
          <w:szCs w:val="22"/>
        </w:rPr>
        <w:t>.</w:t>
      </w:r>
    </w:p>
    <w:p w14:paraId="2C8E3AAF" w14:textId="77777777" w:rsidR="00C63357" w:rsidRPr="00227D0B" w:rsidRDefault="00C63357" w:rsidP="00227D0B">
      <w:pPr>
        <w:autoSpaceDE w:val="0"/>
        <w:autoSpaceDN w:val="0"/>
        <w:adjustRightInd w:val="0"/>
        <w:spacing w:after="120"/>
        <w:jc w:val="both"/>
        <w:rPr>
          <w:sz w:val="22"/>
          <w:szCs w:val="22"/>
        </w:rPr>
      </w:pPr>
    </w:p>
    <w:p w14:paraId="46FD8CE4" w14:textId="77777777" w:rsidR="00227D0B" w:rsidRPr="00D42A30" w:rsidRDefault="00227D0B" w:rsidP="00227D0B">
      <w:pPr>
        <w:autoSpaceDE w:val="0"/>
        <w:autoSpaceDN w:val="0"/>
        <w:adjustRightInd w:val="0"/>
        <w:spacing w:after="120"/>
        <w:jc w:val="both"/>
        <w:rPr>
          <w:b/>
          <w:i/>
          <w:sz w:val="22"/>
          <w:szCs w:val="22"/>
        </w:rPr>
      </w:pPr>
      <w:r w:rsidRPr="00D42A30">
        <w:rPr>
          <w:b/>
          <w:i/>
          <w:sz w:val="22"/>
          <w:szCs w:val="22"/>
        </w:rPr>
        <w:t xml:space="preserve">Output 1: ADR and Restorative Justice Practices in the Formal Justice system legitimized with the particular attention to Women and Child Rights </w:t>
      </w:r>
    </w:p>
    <w:p w14:paraId="0812D37C" w14:textId="77777777" w:rsidR="00227D0B" w:rsidRPr="00227D0B" w:rsidRDefault="00227D0B" w:rsidP="00227D0B">
      <w:pPr>
        <w:autoSpaceDE w:val="0"/>
        <w:autoSpaceDN w:val="0"/>
        <w:adjustRightInd w:val="0"/>
        <w:spacing w:after="120"/>
        <w:jc w:val="both"/>
        <w:rPr>
          <w:sz w:val="22"/>
          <w:szCs w:val="22"/>
        </w:rPr>
      </w:pPr>
      <w:r w:rsidRPr="00227D0B">
        <w:rPr>
          <w:sz w:val="22"/>
          <w:szCs w:val="22"/>
        </w:rPr>
        <w:t>This Output focuses on enabling greater understanding of RJ principles and practices, enable access to efficient and gender-friendly alternatives to the formal justice system, and ensure their legal recognition.  To achieve that, it will support the definition and implementation of alternative conflict resolution mechanisms and mediation, taking into consideration the need to enhance the formal and the traditional justice by integrating local community knowledge and practices.</w:t>
      </w:r>
    </w:p>
    <w:p w14:paraId="42B16561"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t xml:space="preserve">Activity 1.1: Build Awareness/Advocacy of Key Stakeholders in RJ, ADR and </w:t>
      </w:r>
      <w:proofErr w:type="spellStart"/>
      <w:r w:rsidRPr="00D42A30">
        <w:rPr>
          <w:i/>
          <w:sz w:val="22"/>
          <w:szCs w:val="22"/>
        </w:rPr>
        <w:t>Womens</w:t>
      </w:r>
      <w:proofErr w:type="spellEnd"/>
      <w:r w:rsidRPr="00D42A30">
        <w:rPr>
          <w:i/>
          <w:sz w:val="22"/>
          <w:szCs w:val="22"/>
        </w:rPr>
        <w:t>/</w:t>
      </w:r>
      <w:proofErr w:type="spellStart"/>
      <w:r w:rsidRPr="00D42A30">
        <w:rPr>
          <w:i/>
          <w:sz w:val="22"/>
          <w:szCs w:val="22"/>
        </w:rPr>
        <w:t>Childrens</w:t>
      </w:r>
      <w:proofErr w:type="spellEnd"/>
      <w:r w:rsidRPr="00D42A30">
        <w:rPr>
          <w:i/>
          <w:sz w:val="22"/>
          <w:szCs w:val="22"/>
        </w:rPr>
        <w:t xml:space="preserve"> Rights </w:t>
      </w:r>
    </w:p>
    <w:p w14:paraId="346E765C" w14:textId="2964C9EF" w:rsidR="00227D0B" w:rsidRPr="00227D0B" w:rsidRDefault="00227D0B" w:rsidP="00227D0B">
      <w:pPr>
        <w:autoSpaceDE w:val="0"/>
        <w:autoSpaceDN w:val="0"/>
        <w:adjustRightInd w:val="0"/>
        <w:spacing w:after="120"/>
        <w:jc w:val="both"/>
        <w:rPr>
          <w:sz w:val="22"/>
          <w:szCs w:val="22"/>
        </w:rPr>
      </w:pPr>
      <w:r w:rsidRPr="00227D0B">
        <w:rPr>
          <w:sz w:val="22"/>
          <w:szCs w:val="22"/>
        </w:rPr>
        <w:t>Initially, concerted effort will have to go into building awareness of key actors in the formal justice sector and of the public about Restorative Justice and Alternative or Appropriate Dispute Resolution (ADR) methods to explain what they are, how they align with traditional mechanism, why they are important and how they could strengthen the justice sector and make it more responsive and accessible to citizens. Awareness and advocacy efforts will also be designed and implemented in the hope of influencing the ongoing attitudes and approaches to women and child rights and protection and ensuring that they too are include restorative justice principles and practices. Such awareness and advocacy activities will reach Child rights stakeholders, including government authorities, social workers, civil society organizations, community based organizations, media and child and youth organizations, as well as other opinion leader groups, so that all are informed about RJ and ADR practices and share a common understanding of alternative ways of addressing disputes, especially those involving child and woman rights issues.</w:t>
      </w:r>
    </w:p>
    <w:p w14:paraId="0CBF87C8"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t>Activity 1.2: Develop ADR/RJ draft Law for the Formal Justice Sector with TA and International Workshop to provide input to ADR/RJ law</w:t>
      </w:r>
    </w:p>
    <w:p w14:paraId="2AC8CDC3" w14:textId="77777777" w:rsidR="00227D0B" w:rsidRPr="00227D0B" w:rsidRDefault="00227D0B" w:rsidP="00227D0B">
      <w:pPr>
        <w:autoSpaceDE w:val="0"/>
        <w:autoSpaceDN w:val="0"/>
        <w:adjustRightInd w:val="0"/>
        <w:spacing w:after="120"/>
        <w:jc w:val="both"/>
        <w:rPr>
          <w:sz w:val="22"/>
          <w:szCs w:val="22"/>
        </w:rPr>
      </w:pPr>
      <w:r w:rsidRPr="00227D0B">
        <w:rPr>
          <w:sz w:val="22"/>
          <w:szCs w:val="22"/>
        </w:rPr>
        <w:t>The objective of with this activity is to advance a draft regulation that would enable the institutionalization of Restorative Justice, legalize ADR practices and enable their recognition within the formal legal system. This would enable legal recognition of agreements reached in extra-judicial settings and ensure that ADR services are rendered in a professional end ethical manner. The draft law would be built on comparative experiences adopting restorative justice from different parts of the globe. These experiences would be presented in a workshop to be organized with the support of the project. The event would help gather information about the application of RJ practices and ADR methodologies and informing contextualized model for GB that will be incorporated in the law. For this, it will be necessary to identify and map the international as well as the local initiatives in this field and to bring some key actors in the field to reflect/discuss about their feasibility and usefulness in Guinea-Bissau. The idea is to learn the lessons from the field to develop a draft law for Guinea-Bissau.</w:t>
      </w:r>
    </w:p>
    <w:p w14:paraId="000F5B8E"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t>Activity 1.3: Develop Child Protection Law with RJ lens with Technical Assistance and Collaborative Process</w:t>
      </w:r>
    </w:p>
    <w:p w14:paraId="6837FC93" w14:textId="1AA3997D" w:rsidR="00227D0B" w:rsidRPr="00227D0B" w:rsidRDefault="00227D0B" w:rsidP="00227D0B">
      <w:pPr>
        <w:autoSpaceDE w:val="0"/>
        <w:autoSpaceDN w:val="0"/>
        <w:adjustRightInd w:val="0"/>
        <w:spacing w:after="120"/>
        <w:jc w:val="both"/>
        <w:rPr>
          <w:sz w:val="22"/>
          <w:szCs w:val="22"/>
        </w:rPr>
      </w:pPr>
      <w:r w:rsidRPr="00227D0B">
        <w:rPr>
          <w:sz w:val="22"/>
          <w:szCs w:val="22"/>
        </w:rPr>
        <w:t xml:space="preserve">An advocacy effort will be designed and implemented in the hope of influencing the ongoing process of developing the Child Protection Legal Code and Policy so that they include restorative justice principles and practices. The law should enable the rehabilitation and reintegration of young offenders. Arrest, detention and imprisonment should be used only as a last resort and for the shortest possible time. UNICEF wants to ensure that alternative mechanisms as well as formal criminal proceedings are </w:t>
      </w:r>
      <w:r w:rsidRPr="00227D0B">
        <w:rPr>
          <w:sz w:val="22"/>
          <w:szCs w:val="22"/>
        </w:rPr>
        <w:lastRenderedPageBreak/>
        <w:t xml:space="preserve">child and gender sensitive and included in the on-going justice and child protection reforms. </w:t>
      </w:r>
      <w:r w:rsidR="00392E9C" w:rsidRPr="00D2586A">
        <w:rPr>
          <w:rFonts w:eastAsia="Calibri"/>
          <w:sz w:val="22"/>
          <w:szCs w:val="22"/>
          <w:lang w:val="en-GB" w:bidi="prs-AF"/>
        </w:rPr>
        <w:t xml:space="preserve">This way the project will </w:t>
      </w:r>
      <w:r w:rsidR="00392E9C">
        <w:rPr>
          <w:rFonts w:eastAsia="Calibri"/>
          <w:sz w:val="22"/>
          <w:szCs w:val="22"/>
          <w:lang w:val="en-GB" w:bidi="prs-AF"/>
        </w:rPr>
        <w:t xml:space="preserve">provide support to the process and </w:t>
      </w:r>
      <w:r w:rsidRPr="00227D0B">
        <w:rPr>
          <w:sz w:val="22"/>
          <w:szCs w:val="22"/>
        </w:rPr>
        <w:t xml:space="preserve">bring justice for children into the justice reform agenda to ensure child protection legislative and policy work include restorative </w:t>
      </w:r>
      <w:proofErr w:type="spellStart"/>
      <w:r w:rsidRPr="00227D0B">
        <w:rPr>
          <w:sz w:val="22"/>
          <w:szCs w:val="22"/>
        </w:rPr>
        <w:t>programmes</w:t>
      </w:r>
      <w:proofErr w:type="spellEnd"/>
      <w:r w:rsidRPr="00227D0B">
        <w:rPr>
          <w:sz w:val="22"/>
          <w:szCs w:val="22"/>
        </w:rPr>
        <w:t xml:space="preserve"> for children.</w:t>
      </w:r>
    </w:p>
    <w:p w14:paraId="51AFDCC1"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t xml:space="preserve">Activity 1.4: Train key actors in formal Justice Sector on ADR/RJ and Child Protection </w:t>
      </w:r>
    </w:p>
    <w:p w14:paraId="62B4B1E0" w14:textId="79758BB6" w:rsidR="00227D0B" w:rsidRDefault="00227D0B" w:rsidP="00227D0B">
      <w:pPr>
        <w:autoSpaceDE w:val="0"/>
        <w:autoSpaceDN w:val="0"/>
        <w:adjustRightInd w:val="0"/>
        <w:spacing w:after="120"/>
        <w:jc w:val="both"/>
        <w:rPr>
          <w:sz w:val="22"/>
          <w:szCs w:val="22"/>
        </w:rPr>
      </w:pPr>
      <w:r w:rsidRPr="00227D0B">
        <w:rPr>
          <w:sz w:val="22"/>
          <w:szCs w:val="22"/>
        </w:rPr>
        <w:t xml:space="preserve">The project will enable some limited capacity-building in Restorative Justice and ADR (most particularly in mediation) for key actors already engaged in dispute resolution in civil society, adjacent to the formal justice system – such as the CAJ. The methodology will have to be culturally sensitive to ensure that human and children’s rights and protection and gender equality messages are understood by formal legal actors such as judges operating in the formal justice fora. </w:t>
      </w:r>
      <w:r w:rsidR="00392E9C" w:rsidRPr="00392E9C">
        <w:rPr>
          <w:sz w:val="22"/>
          <w:szCs w:val="22"/>
        </w:rPr>
        <w:t xml:space="preserve">The training will enhance traditional justice actors awareness and knowledge, on the basis of the a on the application of customary </w:t>
      </w:r>
      <w:proofErr w:type="gramStart"/>
      <w:r w:rsidR="00392E9C" w:rsidRPr="00392E9C">
        <w:rPr>
          <w:sz w:val="22"/>
          <w:szCs w:val="22"/>
        </w:rPr>
        <w:t>law  to</w:t>
      </w:r>
      <w:proofErr w:type="gramEnd"/>
      <w:r w:rsidR="00392E9C" w:rsidRPr="00392E9C">
        <w:rPr>
          <w:sz w:val="22"/>
          <w:szCs w:val="22"/>
        </w:rPr>
        <w:t xml:space="preserve"> considerations specific to each locality</w:t>
      </w:r>
      <w:r w:rsidRPr="00227D0B">
        <w:rPr>
          <w:sz w:val="22"/>
          <w:szCs w:val="22"/>
        </w:rPr>
        <w:t xml:space="preserve">. Specialized training will also be aimed at personnel who handle children cases in the justice system and ensure that that they are capable to work with the courts, community’s leaders and SCOs from an RJ lens. The focus here is to strengthen those already involved in ADR, including diversion programs and social reintegration of adolescences to ensure that they operate with a RJ approach and can champion the institutionalization of ADR, RJ and stronger child protection laws within the formal justice system. </w:t>
      </w:r>
    </w:p>
    <w:p w14:paraId="078B052B" w14:textId="0C37C0EE" w:rsidR="00227D0B" w:rsidRPr="00D42A30" w:rsidRDefault="00227D0B" w:rsidP="00227D0B">
      <w:pPr>
        <w:autoSpaceDE w:val="0"/>
        <w:autoSpaceDN w:val="0"/>
        <w:adjustRightInd w:val="0"/>
        <w:spacing w:after="120"/>
        <w:jc w:val="both"/>
        <w:rPr>
          <w:i/>
          <w:sz w:val="22"/>
          <w:szCs w:val="22"/>
        </w:rPr>
      </w:pPr>
      <w:r w:rsidRPr="00D42A30">
        <w:rPr>
          <w:i/>
          <w:sz w:val="22"/>
          <w:szCs w:val="22"/>
        </w:rPr>
        <w:t>Activity 1.5: Enhance public awareness through development of media products and coverage of project events</w:t>
      </w:r>
    </w:p>
    <w:p w14:paraId="7B51EB87" w14:textId="29D154F7" w:rsidR="00227D0B" w:rsidRPr="00227D0B" w:rsidRDefault="00227D0B" w:rsidP="00227D0B">
      <w:pPr>
        <w:autoSpaceDE w:val="0"/>
        <w:autoSpaceDN w:val="0"/>
        <w:adjustRightInd w:val="0"/>
        <w:spacing w:after="120"/>
        <w:jc w:val="both"/>
        <w:rPr>
          <w:sz w:val="22"/>
          <w:szCs w:val="22"/>
        </w:rPr>
      </w:pPr>
      <w:r w:rsidRPr="00227D0B">
        <w:rPr>
          <w:sz w:val="22"/>
          <w:szCs w:val="22"/>
        </w:rPr>
        <w:t>Community radios (around 30) and other forms of communications will support all phases of the project interventions by ensuring that communities are fully aware of upcoming activities and initiatives, and are provided opportunities to openly participate and share their views. Media and communities will both conduct awareness raising on human rights among children and women and disseminate good practices of conflict resolution.</w:t>
      </w:r>
    </w:p>
    <w:p w14:paraId="10C5A0FE" w14:textId="77777777" w:rsidR="00227D0B" w:rsidRPr="00227D0B" w:rsidRDefault="00227D0B" w:rsidP="00227D0B">
      <w:pPr>
        <w:autoSpaceDE w:val="0"/>
        <w:autoSpaceDN w:val="0"/>
        <w:adjustRightInd w:val="0"/>
        <w:spacing w:after="120"/>
        <w:jc w:val="both"/>
        <w:rPr>
          <w:sz w:val="22"/>
          <w:szCs w:val="22"/>
        </w:rPr>
      </w:pPr>
    </w:p>
    <w:p w14:paraId="78A0455E" w14:textId="77777777" w:rsidR="00227D0B" w:rsidRPr="00D42A30" w:rsidRDefault="00227D0B" w:rsidP="00227D0B">
      <w:pPr>
        <w:autoSpaceDE w:val="0"/>
        <w:autoSpaceDN w:val="0"/>
        <w:adjustRightInd w:val="0"/>
        <w:spacing w:after="120"/>
        <w:jc w:val="both"/>
        <w:rPr>
          <w:b/>
          <w:i/>
          <w:sz w:val="22"/>
          <w:szCs w:val="22"/>
        </w:rPr>
      </w:pPr>
      <w:r w:rsidRPr="00D42A30">
        <w:rPr>
          <w:b/>
          <w:i/>
          <w:sz w:val="22"/>
          <w:szCs w:val="22"/>
        </w:rPr>
        <w:t xml:space="preserve">Output 2: Key Stakeholders in traditional justice sector have increased capacity to engage in ADR and restorative justice in compliance with Women and Children’s Rights </w:t>
      </w:r>
    </w:p>
    <w:p w14:paraId="379212F9" w14:textId="77777777" w:rsidR="00227D0B" w:rsidRPr="00227D0B" w:rsidRDefault="00227D0B" w:rsidP="00227D0B">
      <w:pPr>
        <w:autoSpaceDE w:val="0"/>
        <w:autoSpaceDN w:val="0"/>
        <w:adjustRightInd w:val="0"/>
        <w:spacing w:after="120"/>
        <w:jc w:val="both"/>
        <w:rPr>
          <w:sz w:val="22"/>
          <w:szCs w:val="22"/>
        </w:rPr>
      </w:pPr>
      <w:r w:rsidRPr="00227D0B">
        <w:rPr>
          <w:sz w:val="22"/>
          <w:szCs w:val="22"/>
        </w:rPr>
        <w:t xml:space="preserve">This output ensures that traditional justice providers and consumers have increased capacity to dispense justice in a more professionally manner and in line with human rights considerations, reducing current discriminatory practices, especially those affecting women and children.  </w:t>
      </w:r>
    </w:p>
    <w:p w14:paraId="51FB4226"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t>Activity 2.1: Map of Dispute Resolution decisions around child issues</w:t>
      </w:r>
    </w:p>
    <w:p w14:paraId="7EEAF978" w14:textId="2D7DBDE7" w:rsidR="00227D0B" w:rsidRPr="00227D0B" w:rsidRDefault="00227D0B" w:rsidP="00227D0B">
      <w:pPr>
        <w:autoSpaceDE w:val="0"/>
        <w:autoSpaceDN w:val="0"/>
        <w:adjustRightInd w:val="0"/>
        <w:spacing w:after="120"/>
        <w:jc w:val="both"/>
        <w:rPr>
          <w:sz w:val="22"/>
          <w:szCs w:val="22"/>
        </w:rPr>
      </w:pPr>
      <w:r w:rsidRPr="00227D0B">
        <w:rPr>
          <w:sz w:val="22"/>
          <w:szCs w:val="22"/>
        </w:rPr>
        <w:t xml:space="preserve">This activity will generate a map of how traditional dispute resolution mechanisms resolve issues involving children, including cases where the children are victim and cases where children committed an offense or a crime. It will be important to generate evidence on all forms of traditional dispute resolution mechanisms involving child issues, including cases where the child is a victim and cases where the child has committed an offense or a crime. This information will also feed evidence-base for better planning, </w:t>
      </w:r>
      <w:proofErr w:type="spellStart"/>
      <w:r w:rsidRPr="00227D0B">
        <w:rPr>
          <w:sz w:val="22"/>
          <w:szCs w:val="22"/>
        </w:rPr>
        <w:t>programme</w:t>
      </w:r>
      <w:proofErr w:type="spellEnd"/>
      <w:r w:rsidRPr="00227D0B">
        <w:rPr>
          <w:sz w:val="22"/>
          <w:szCs w:val="22"/>
        </w:rPr>
        <w:t xml:space="preserve"> implementation and advocacy and awareness design. </w:t>
      </w:r>
    </w:p>
    <w:p w14:paraId="34430FED"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t xml:space="preserve">Activity 2.2: Build Awareness/Advocacy of Key Stakeholders in RJ, ADR and </w:t>
      </w:r>
      <w:proofErr w:type="spellStart"/>
      <w:r w:rsidRPr="00D42A30">
        <w:rPr>
          <w:i/>
          <w:sz w:val="22"/>
          <w:szCs w:val="22"/>
        </w:rPr>
        <w:t>Womens</w:t>
      </w:r>
      <w:proofErr w:type="spellEnd"/>
      <w:r w:rsidRPr="00D42A30">
        <w:rPr>
          <w:i/>
          <w:sz w:val="22"/>
          <w:szCs w:val="22"/>
        </w:rPr>
        <w:t>/</w:t>
      </w:r>
      <w:proofErr w:type="spellStart"/>
      <w:r w:rsidRPr="00D42A30">
        <w:rPr>
          <w:i/>
          <w:sz w:val="22"/>
          <w:szCs w:val="22"/>
        </w:rPr>
        <w:t>Childrens</w:t>
      </w:r>
      <w:proofErr w:type="spellEnd"/>
      <w:r w:rsidRPr="00D42A30">
        <w:rPr>
          <w:i/>
          <w:sz w:val="22"/>
          <w:szCs w:val="22"/>
        </w:rPr>
        <w:t xml:space="preserve"> Rights</w:t>
      </w:r>
    </w:p>
    <w:p w14:paraId="61C0E198" w14:textId="4BEB1944" w:rsidR="00227D0B" w:rsidRPr="00227D0B" w:rsidRDefault="00227D0B" w:rsidP="00227D0B">
      <w:pPr>
        <w:autoSpaceDE w:val="0"/>
        <w:autoSpaceDN w:val="0"/>
        <w:adjustRightInd w:val="0"/>
        <w:spacing w:after="120"/>
        <w:jc w:val="both"/>
        <w:rPr>
          <w:sz w:val="22"/>
          <w:szCs w:val="22"/>
        </w:rPr>
      </w:pPr>
      <w:r w:rsidRPr="00227D0B">
        <w:rPr>
          <w:sz w:val="22"/>
          <w:szCs w:val="22"/>
        </w:rPr>
        <w:t>As with the Formal Justice System above, concerted effort will have to go into building awareness of key actors in the traditional justice sector about Restorative Justice and Alternative or Appropriate Dispute Resolution (ADR) methods so that there is a common understanding of alternative ways of addressing disputes and how these methods overlap – or not – with traditional justice practices. This activity will sensitize the population and justice provide</w:t>
      </w:r>
      <w:r w:rsidR="005F37C1">
        <w:rPr>
          <w:sz w:val="22"/>
          <w:szCs w:val="22"/>
        </w:rPr>
        <w:t>r</w:t>
      </w:r>
      <w:r w:rsidRPr="00227D0B">
        <w:rPr>
          <w:sz w:val="22"/>
          <w:szCs w:val="22"/>
        </w:rPr>
        <w:t xml:space="preserve">s </w:t>
      </w:r>
      <w:r w:rsidR="005F37C1">
        <w:rPr>
          <w:sz w:val="22"/>
          <w:szCs w:val="22"/>
        </w:rPr>
        <w:t xml:space="preserve">(in particular traditional and religious leaders) </w:t>
      </w:r>
      <w:r w:rsidRPr="00227D0B">
        <w:rPr>
          <w:sz w:val="22"/>
          <w:szCs w:val="22"/>
        </w:rPr>
        <w:t>for the changes that could occur in the formal justice system and how they can be supportive and advocate for reform.</w:t>
      </w:r>
    </w:p>
    <w:p w14:paraId="3F9B7DC1"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t>Activity 2.3: Train key actors in ADR, RJ, Child Protection and Women’s Rights</w:t>
      </w:r>
    </w:p>
    <w:p w14:paraId="4B34206A" w14:textId="15351115" w:rsidR="00227D0B" w:rsidRDefault="00227D0B" w:rsidP="00227D0B">
      <w:pPr>
        <w:autoSpaceDE w:val="0"/>
        <w:autoSpaceDN w:val="0"/>
        <w:adjustRightInd w:val="0"/>
        <w:spacing w:after="120"/>
        <w:jc w:val="both"/>
        <w:rPr>
          <w:sz w:val="22"/>
          <w:szCs w:val="22"/>
        </w:rPr>
      </w:pPr>
      <w:r w:rsidRPr="00227D0B">
        <w:rPr>
          <w:sz w:val="22"/>
          <w:szCs w:val="22"/>
        </w:rPr>
        <w:t xml:space="preserve">The project will enable some limited capacity-building in Restorative Justice and ADR and some specialized capacity-building to ensure that human and children’s rights and protection and gender equality messages are understood by traditional justice providers to reduce current discriminatory </w:t>
      </w:r>
      <w:r w:rsidRPr="00227D0B">
        <w:rPr>
          <w:sz w:val="22"/>
          <w:szCs w:val="22"/>
        </w:rPr>
        <w:lastRenderedPageBreak/>
        <w:t xml:space="preserve">practices. The methodology will have to be culturally sensitive and provided through with a tailored curricula that focuses on the kinds of decision that traditional leaders customarily make but will include modern tools of training such as role plays. The training will sensitize traditional justice actors, on the basis of the application of customary law to considerations specific to each locality. The focus here is to strengthen those already involved in ADR and make them better champions of reform. </w:t>
      </w:r>
    </w:p>
    <w:p w14:paraId="0D381822" w14:textId="77777777" w:rsidR="005F37C1" w:rsidRPr="005F37C1" w:rsidRDefault="005F37C1" w:rsidP="005F37C1">
      <w:pPr>
        <w:autoSpaceDE w:val="0"/>
        <w:autoSpaceDN w:val="0"/>
        <w:adjustRightInd w:val="0"/>
        <w:spacing w:after="120"/>
        <w:jc w:val="both"/>
        <w:rPr>
          <w:sz w:val="22"/>
          <w:szCs w:val="22"/>
        </w:rPr>
      </w:pPr>
      <w:r w:rsidRPr="005F37C1">
        <w:rPr>
          <w:sz w:val="22"/>
          <w:szCs w:val="22"/>
        </w:rPr>
        <w:t>Activity 2.4: Monitor the access to and quality of traditional justice</w:t>
      </w:r>
    </w:p>
    <w:p w14:paraId="7D2BA112" w14:textId="4AAFE959" w:rsidR="005F37C1" w:rsidRPr="00227D0B" w:rsidRDefault="005F37C1" w:rsidP="005F37C1">
      <w:pPr>
        <w:autoSpaceDE w:val="0"/>
        <w:autoSpaceDN w:val="0"/>
        <w:adjustRightInd w:val="0"/>
        <w:spacing w:after="120"/>
        <w:jc w:val="both"/>
        <w:rPr>
          <w:sz w:val="22"/>
          <w:szCs w:val="22"/>
        </w:rPr>
      </w:pPr>
      <w:r w:rsidRPr="005F37C1">
        <w:rPr>
          <w:sz w:val="22"/>
          <w:szCs w:val="22"/>
        </w:rPr>
        <w:t>Along with the awareness and capacity development of traditional justice providers to identify and address violations of women’s and children’s rights at the community level and in coordination with formal justice system and human rights principles, the project will make sure that a close follow up of its operationalization will be conducted. Civil society organizations and the justice system itself (through the social workforce working in the judicial system) will be monitoring and assessing how local traditional dispute resolution mechanism are able to  identify and effectively address violations of women and children’s rights – including incidence of gender based and sexual violence. CSOs will also continue providing guidance and support to traditional justice providers and communities to ensure that traditional justice is compliant with human rights and that, in cases involving serious crimes, traditional justice collaborate with the formal legal system.</w:t>
      </w:r>
    </w:p>
    <w:p w14:paraId="29CC7167" w14:textId="77777777" w:rsidR="00227D0B" w:rsidRPr="00227D0B" w:rsidRDefault="00227D0B" w:rsidP="00227D0B">
      <w:pPr>
        <w:autoSpaceDE w:val="0"/>
        <w:autoSpaceDN w:val="0"/>
        <w:adjustRightInd w:val="0"/>
        <w:spacing w:after="120"/>
        <w:jc w:val="both"/>
        <w:rPr>
          <w:sz w:val="22"/>
          <w:szCs w:val="22"/>
        </w:rPr>
      </w:pPr>
    </w:p>
    <w:p w14:paraId="3627FF08" w14:textId="77777777" w:rsidR="00227D0B" w:rsidRPr="00D42A30" w:rsidRDefault="00227D0B" w:rsidP="00227D0B">
      <w:pPr>
        <w:autoSpaceDE w:val="0"/>
        <w:autoSpaceDN w:val="0"/>
        <w:adjustRightInd w:val="0"/>
        <w:spacing w:after="120"/>
        <w:jc w:val="both"/>
        <w:rPr>
          <w:b/>
          <w:i/>
          <w:sz w:val="22"/>
          <w:szCs w:val="22"/>
        </w:rPr>
      </w:pPr>
      <w:r w:rsidRPr="00D42A30">
        <w:rPr>
          <w:b/>
          <w:i/>
          <w:sz w:val="22"/>
          <w:szCs w:val="22"/>
        </w:rPr>
        <w:t xml:space="preserve">Output 3: The collaboration/complementarity between formal and traditional justice system is effective </w:t>
      </w:r>
    </w:p>
    <w:p w14:paraId="376F9A51" w14:textId="77777777" w:rsidR="00227D0B" w:rsidRPr="00227D0B" w:rsidRDefault="00227D0B" w:rsidP="00227D0B">
      <w:pPr>
        <w:autoSpaceDE w:val="0"/>
        <w:autoSpaceDN w:val="0"/>
        <w:adjustRightInd w:val="0"/>
        <w:spacing w:after="120"/>
        <w:jc w:val="both"/>
        <w:rPr>
          <w:sz w:val="22"/>
          <w:szCs w:val="22"/>
        </w:rPr>
      </w:pPr>
      <w:r w:rsidRPr="00227D0B">
        <w:rPr>
          <w:sz w:val="22"/>
          <w:szCs w:val="22"/>
        </w:rPr>
        <w:t xml:space="preserve">As noted, the traditional institutions have been playing a crucial role in conflict resolution and customary mechanisms of dispute resolution have a strong rooting for the majority of the population. In addition there are occult local mechanism of conflict resolution such as </w:t>
      </w:r>
      <w:proofErr w:type="spellStart"/>
      <w:proofErr w:type="gramStart"/>
      <w:r w:rsidRPr="00227D0B">
        <w:rPr>
          <w:sz w:val="22"/>
          <w:szCs w:val="22"/>
        </w:rPr>
        <w:t>iran</w:t>
      </w:r>
      <w:proofErr w:type="spellEnd"/>
      <w:proofErr w:type="gramEnd"/>
      <w:r w:rsidRPr="00227D0B">
        <w:rPr>
          <w:sz w:val="22"/>
          <w:szCs w:val="22"/>
        </w:rPr>
        <w:t xml:space="preserve">, </w:t>
      </w:r>
      <w:proofErr w:type="spellStart"/>
      <w:r w:rsidRPr="00227D0B">
        <w:rPr>
          <w:sz w:val="22"/>
          <w:szCs w:val="22"/>
        </w:rPr>
        <w:t>jambakos</w:t>
      </w:r>
      <w:proofErr w:type="spellEnd"/>
      <w:r w:rsidRPr="00227D0B">
        <w:rPr>
          <w:sz w:val="22"/>
          <w:szCs w:val="22"/>
        </w:rPr>
        <w:t xml:space="preserve">, </w:t>
      </w:r>
      <w:proofErr w:type="spellStart"/>
      <w:r w:rsidRPr="00227D0B">
        <w:rPr>
          <w:sz w:val="22"/>
          <w:szCs w:val="22"/>
        </w:rPr>
        <w:t>muro</w:t>
      </w:r>
      <w:proofErr w:type="spellEnd"/>
      <w:r w:rsidRPr="00227D0B">
        <w:rPr>
          <w:sz w:val="22"/>
          <w:szCs w:val="22"/>
        </w:rPr>
        <w:t xml:space="preserve"> and </w:t>
      </w:r>
      <w:proofErr w:type="spellStart"/>
      <w:r w:rsidRPr="00227D0B">
        <w:rPr>
          <w:sz w:val="22"/>
          <w:szCs w:val="22"/>
        </w:rPr>
        <w:t>kansaré</w:t>
      </w:r>
      <w:proofErr w:type="spellEnd"/>
      <w:r w:rsidRPr="00227D0B">
        <w:rPr>
          <w:sz w:val="22"/>
          <w:szCs w:val="22"/>
        </w:rPr>
        <w:t xml:space="preserve">. While the formal justice system is not always gender sensitive nor does it consistently uphold human rights standards, serious cases of interventions by traditional authorities violating fundamental rights, in particular those of women and children, are far too frequent. This project would address this situation by creating a collaborative mechanism between all the stakeholders favoring the transformation of traditional justice in order to enhance its contribution with formal justice. </w:t>
      </w:r>
    </w:p>
    <w:p w14:paraId="791C401B"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t>Activity 3.1: Creation of functional mechanism of cooperation between formal and informal justice actors</w:t>
      </w:r>
    </w:p>
    <w:p w14:paraId="4BD44857" w14:textId="44362F02" w:rsidR="00227D0B" w:rsidRPr="00227D0B" w:rsidRDefault="00AB7B77" w:rsidP="00227D0B">
      <w:pPr>
        <w:autoSpaceDE w:val="0"/>
        <w:autoSpaceDN w:val="0"/>
        <w:adjustRightInd w:val="0"/>
        <w:spacing w:after="120"/>
        <w:jc w:val="both"/>
        <w:rPr>
          <w:sz w:val="22"/>
          <w:szCs w:val="22"/>
        </w:rPr>
      </w:pPr>
      <w:r w:rsidRPr="00227D0B">
        <w:rPr>
          <w:sz w:val="22"/>
          <w:szCs w:val="22"/>
        </w:rPr>
        <w:t xml:space="preserve">Although the law provides a framework for cooperation between formal justice and traditional justice, particularly in the </w:t>
      </w:r>
      <w:proofErr w:type="spellStart"/>
      <w:r w:rsidRPr="00227D0B">
        <w:rPr>
          <w:sz w:val="22"/>
          <w:szCs w:val="22"/>
        </w:rPr>
        <w:t>sectoral</w:t>
      </w:r>
      <w:proofErr w:type="spellEnd"/>
      <w:r w:rsidRPr="00227D0B">
        <w:rPr>
          <w:sz w:val="22"/>
          <w:szCs w:val="22"/>
        </w:rPr>
        <w:t xml:space="preserve"> courts where traditional authorities can attend hearings and advise judges on specific issues, it is clear that, in reality, this cooperation is not systematic. </w:t>
      </w:r>
      <w:r w:rsidR="00227D0B" w:rsidRPr="00227D0B">
        <w:rPr>
          <w:sz w:val="22"/>
          <w:szCs w:val="22"/>
        </w:rPr>
        <w:t xml:space="preserve">The project will create and facilitate and </w:t>
      </w:r>
      <w:proofErr w:type="spellStart"/>
      <w:r w:rsidR="00227D0B" w:rsidRPr="00227D0B">
        <w:rPr>
          <w:sz w:val="22"/>
          <w:szCs w:val="22"/>
        </w:rPr>
        <w:t>adhoc</w:t>
      </w:r>
      <w:proofErr w:type="spellEnd"/>
      <w:r w:rsidR="00227D0B" w:rsidRPr="00227D0B">
        <w:rPr>
          <w:sz w:val="22"/>
          <w:szCs w:val="22"/>
        </w:rPr>
        <w:t xml:space="preserve"> dialogue and cooperation platform between the key actors of both formal and traditional justice systems. The ultimate goal of the platform is to gather input for the development of a draft law on collaboration and complementarity between the traditional and formal legal system. However, a platform of this type has numerous advantages.  For example, it will help build a better relationship between magistrates and traditional authorities. It will enable an exchange of experience and knowledge between magistrates and traditional leaders on complex issues related to traditional practices and customs, particularly on land ownership issues. It can help create a consensus around the respective contributions both systems bring to justice. It can help to ensure that the decisions made in both formal and traditional justice are better understood by key actors and the population at large and are, therefore, better accepted and enforced. UNDP and UNICEF will make sure that links between the informal and formal justice systems will be strengthened with a focus on their compliance with basic women and children rights provisions and principles. The idea is to enable reforms though a participatory process involving all key stakeholders. The information gathered from these dialogues can be shared with other law enforcement professionals, such as lawyers and police officers. This collaborative effort will begin with the "</w:t>
      </w:r>
      <w:proofErr w:type="spellStart"/>
      <w:r w:rsidR="00227D0B" w:rsidRPr="00227D0B">
        <w:rPr>
          <w:sz w:val="22"/>
          <w:szCs w:val="22"/>
        </w:rPr>
        <w:t>djumbai</w:t>
      </w:r>
      <w:proofErr w:type="spellEnd"/>
      <w:r w:rsidR="00227D0B" w:rsidRPr="00227D0B">
        <w:rPr>
          <w:sz w:val="22"/>
          <w:szCs w:val="22"/>
        </w:rPr>
        <w:t xml:space="preserve"> method" to gather buy-in for this dialogue platform and a protocol for collaboration. This first dialogue can then be followed by several thematic technical seminars on issues of mutual concern. As part of the dialogue platform between magistrates and traditional leaders, a Commission will be created to put forward proposals that will be consolidated in a Law proposition.</w:t>
      </w:r>
    </w:p>
    <w:p w14:paraId="456AED54" w14:textId="77777777" w:rsidR="00227D0B" w:rsidRPr="00D42A30" w:rsidRDefault="00227D0B" w:rsidP="00227D0B">
      <w:pPr>
        <w:autoSpaceDE w:val="0"/>
        <w:autoSpaceDN w:val="0"/>
        <w:adjustRightInd w:val="0"/>
        <w:spacing w:after="120"/>
        <w:jc w:val="both"/>
        <w:rPr>
          <w:i/>
          <w:sz w:val="22"/>
          <w:szCs w:val="22"/>
        </w:rPr>
      </w:pPr>
      <w:r w:rsidRPr="00D42A30">
        <w:rPr>
          <w:i/>
          <w:sz w:val="22"/>
          <w:szCs w:val="22"/>
        </w:rPr>
        <w:lastRenderedPageBreak/>
        <w:t xml:space="preserve">Activity 3.2: Develop legal framework on traditional justice boundaries </w:t>
      </w:r>
    </w:p>
    <w:p w14:paraId="58ADD480" w14:textId="7F4B81EF" w:rsidR="00AB7B77" w:rsidRPr="00D42A30" w:rsidRDefault="00AB7B77" w:rsidP="00C63357">
      <w:pPr>
        <w:pStyle w:val="CommentText"/>
        <w:rPr>
          <w:sz w:val="22"/>
          <w:szCs w:val="22"/>
        </w:rPr>
      </w:pPr>
      <w:r>
        <w:rPr>
          <w:sz w:val="22"/>
          <w:szCs w:val="22"/>
        </w:rPr>
        <w:t xml:space="preserve">The </w:t>
      </w:r>
      <w:r w:rsidR="00227D0B" w:rsidRPr="00227D0B">
        <w:rPr>
          <w:sz w:val="22"/>
          <w:szCs w:val="22"/>
        </w:rPr>
        <w:t xml:space="preserve">framework of cooperation between formal and informal justice will also allow to discuss the definition of traditional justice intervention boundaries, and the mechanisms to challenge decisions violating fundamental citizen’s rights. </w:t>
      </w:r>
      <w:r w:rsidR="006050D5">
        <w:rPr>
          <w:sz w:val="22"/>
          <w:szCs w:val="22"/>
        </w:rPr>
        <w:t xml:space="preserve">This will be done </w:t>
      </w:r>
      <w:r w:rsidR="006050D5" w:rsidRPr="00D42A30">
        <w:rPr>
          <w:sz w:val="22"/>
          <w:szCs w:val="22"/>
        </w:rPr>
        <w:t>through assessment and consultation of what types of cases could be handled by the informal systems taking into consideration the competencies of the formal system, (land disputes, minor theft, family matters) and regarding the local context, which types will need to be transferred to the formal system (penal cases, especially if violence against women and children and mediation, civil cases above a specific threshold of financial worth to be established…)</w:t>
      </w:r>
      <w:r w:rsidR="00C63357">
        <w:rPr>
          <w:sz w:val="22"/>
          <w:szCs w:val="22"/>
        </w:rPr>
        <w:t xml:space="preserve"> </w:t>
      </w:r>
      <w:r w:rsidR="00227D0B" w:rsidRPr="00D42A30">
        <w:rPr>
          <w:sz w:val="22"/>
          <w:szCs w:val="22"/>
        </w:rPr>
        <w:t>This definition will have to be enshrined in a draft law that will define the modalities of cooperation between formal and informal justice as well as the areas of intervention of traditional justice. It will build on existing practices in the field and take into account the ADR mechanism to be implemented</w:t>
      </w:r>
      <w:r w:rsidR="006050D5" w:rsidRPr="00D42A30">
        <w:rPr>
          <w:sz w:val="22"/>
          <w:szCs w:val="22"/>
        </w:rPr>
        <w:t xml:space="preserve"> and also </w:t>
      </w:r>
      <w:proofErr w:type="gramStart"/>
      <w:r w:rsidR="006050D5" w:rsidRPr="00D42A30">
        <w:rPr>
          <w:sz w:val="22"/>
          <w:szCs w:val="22"/>
        </w:rPr>
        <w:t xml:space="preserve">on </w:t>
      </w:r>
      <w:r w:rsidRPr="00D42A30">
        <w:rPr>
          <w:sz w:val="22"/>
          <w:szCs w:val="22"/>
        </w:rPr>
        <w:t xml:space="preserve"> lessons</w:t>
      </w:r>
      <w:proofErr w:type="gramEnd"/>
      <w:r w:rsidRPr="00D42A30">
        <w:rPr>
          <w:sz w:val="22"/>
          <w:szCs w:val="22"/>
        </w:rPr>
        <w:t xml:space="preserve"> learned and models from other similar contexts</w:t>
      </w:r>
      <w:r w:rsidR="006050D5" w:rsidRPr="00D42A30">
        <w:rPr>
          <w:sz w:val="22"/>
          <w:szCs w:val="22"/>
        </w:rPr>
        <w:t xml:space="preserve">. </w:t>
      </w:r>
      <w:r w:rsidRPr="00D42A30">
        <w:rPr>
          <w:sz w:val="22"/>
          <w:szCs w:val="22"/>
        </w:rPr>
        <w:t>It is expected that this will significantly contribute to the access to justice by populations and trust building between people and state</w:t>
      </w:r>
      <w:r w:rsidR="006050D5">
        <w:rPr>
          <w:sz w:val="22"/>
          <w:szCs w:val="22"/>
        </w:rPr>
        <w:t>.</w:t>
      </w:r>
    </w:p>
    <w:p w14:paraId="72E06432" w14:textId="77777777" w:rsidR="00444826" w:rsidRPr="004C75D5" w:rsidRDefault="00444826" w:rsidP="0005544B">
      <w:pPr>
        <w:autoSpaceDE w:val="0"/>
        <w:autoSpaceDN w:val="0"/>
        <w:adjustRightInd w:val="0"/>
        <w:spacing w:after="120"/>
        <w:jc w:val="both"/>
        <w:rPr>
          <w:sz w:val="22"/>
          <w:szCs w:val="22"/>
          <w:lang w:val="en-GB"/>
        </w:rPr>
      </w:pPr>
    </w:p>
    <w:p w14:paraId="2570D7D7" w14:textId="77777777" w:rsidR="00FC3439" w:rsidRPr="00EF1719" w:rsidRDefault="00FC3439" w:rsidP="00CE6D64">
      <w:r w:rsidRPr="00AA2009">
        <w:rPr>
          <w:b/>
          <w:i/>
          <w:sz w:val="22"/>
          <w:szCs w:val="22"/>
        </w:rPr>
        <w:t>Theory of Change</w:t>
      </w:r>
      <w:r w:rsidRPr="00271B5E">
        <w:rPr>
          <w:i/>
          <w:sz w:val="22"/>
          <w:szCs w:val="22"/>
        </w:rPr>
        <w:t xml:space="preserve"> </w:t>
      </w:r>
    </w:p>
    <w:p w14:paraId="75150860" w14:textId="77777777" w:rsidR="00FC3439" w:rsidRPr="00B873F1" w:rsidRDefault="00FC3439" w:rsidP="00FC3439">
      <w:pPr>
        <w:numPr>
          <w:ilvl w:val="12"/>
          <w:numId w:val="0"/>
        </w:numPr>
        <w:tabs>
          <w:tab w:val="left" w:pos="-720"/>
          <w:tab w:val="left" w:pos="4500"/>
        </w:tabs>
        <w:suppressAutoHyphens/>
        <w:jc w:val="both"/>
        <w:rPr>
          <w:sz w:val="16"/>
          <w:szCs w:val="16"/>
        </w:rPr>
      </w:pPr>
    </w:p>
    <w:p w14:paraId="1A1210F9" w14:textId="77777777" w:rsidR="007E3524" w:rsidRPr="00C03925" w:rsidRDefault="007E3524" w:rsidP="007E3524">
      <w:pPr>
        <w:jc w:val="both"/>
        <w:rPr>
          <w:color w:val="000000" w:themeColor="text1"/>
          <w:sz w:val="22"/>
          <w:szCs w:val="22"/>
          <w:lang w:val="en-GB"/>
        </w:rPr>
      </w:pPr>
      <w:r w:rsidRPr="00C03925">
        <w:rPr>
          <w:color w:val="000000" w:themeColor="text1"/>
          <w:sz w:val="22"/>
          <w:szCs w:val="22"/>
          <w:lang w:val="en-GB"/>
        </w:rPr>
        <w:t xml:space="preserve">The lack of access to justice and impunity in Guinea-Bissau results from and is reinforced by the fragility of the state and its lack of capacity to ensure the rule of law across its territory and for all of its citizens. In order to address both the causes and consequences of impunity and lack of access to justice, it is necessary to alter the fundamental dynamic among individual, community/traditional, and rule of law institutions. By establishing user-oriented, capable, accountable and human rights-based justice across the country, trust, social cohesion and the rule of law can be restored and enhanced. By helping the state to engage with the population – from women and children to traditional leaders to urban elites - as well as by strengthening the capacity, efficiency and transparency of rule of law actors – confidence can be re-established, grievances addressed and conflict and crimes prevented.| One among other options is to create the necessary conditions for the installation of an effective dispute resolution system that takes into account, justice principles and practices, local peculiarities as well as the protection of human and gender rights. This would help to strengthen social relationships, and reduce the burden placed on other struggling state institutions such as law enforcement and incarceration facilities </w:t>
      </w:r>
    </w:p>
    <w:p w14:paraId="4221DECC" w14:textId="77777777" w:rsidR="007E3524" w:rsidRPr="00C03925" w:rsidRDefault="007E3524" w:rsidP="007E3524">
      <w:pPr>
        <w:numPr>
          <w:ilvl w:val="12"/>
          <w:numId w:val="0"/>
        </w:numPr>
        <w:tabs>
          <w:tab w:val="left" w:pos="-720"/>
          <w:tab w:val="left" w:pos="4500"/>
        </w:tabs>
        <w:suppressAutoHyphens/>
        <w:jc w:val="both"/>
        <w:rPr>
          <w:color w:val="000000" w:themeColor="text1"/>
          <w:sz w:val="22"/>
          <w:szCs w:val="22"/>
          <w:lang w:val="en-GB"/>
        </w:rPr>
      </w:pPr>
    </w:p>
    <w:p w14:paraId="286D16BF" w14:textId="77777777" w:rsidR="007E3524" w:rsidRPr="00C03925" w:rsidRDefault="007E3524" w:rsidP="007E3524">
      <w:pPr>
        <w:numPr>
          <w:ilvl w:val="12"/>
          <w:numId w:val="0"/>
        </w:numPr>
        <w:tabs>
          <w:tab w:val="left" w:pos="-720"/>
          <w:tab w:val="left" w:pos="4500"/>
        </w:tabs>
        <w:suppressAutoHyphens/>
        <w:jc w:val="both"/>
        <w:rPr>
          <w:color w:val="000000" w:themeColor="text1"/>
          <w:sz w:val="22"/>
          <w:szCs w:val="22"/>
          <w:lang w:val="en-GB"/>
        </w:rPr>
      </w:pPr>
      <w:r w:rsidRPr="00C03925">
        <w:rPr>
          <w:color w:val="000000" w:themeColor="text1"/>
          <w:sz w:val="22"/>
          <w:szCs w:val="22"/>
          <w:lang w:val="en-GB"/>
        </w:rPr>
        <w:t>If all the actors are implicated and work together then they will be able define a legal framework that enable alternative dispute resolution mechanisms based on RJ principles that suit their needs in both formal and traditional justice system.</w:t>
      </w:r>
    </w:p>
    <w:p w14:paraId="7C0E60AB" w14:textId="77777777" w:rsidR="007E3524" w:rsidRPr="00C03925" w:rsidRDefault="007E3524" w:rsidP="007E3524">
      <w:pPr>
        <w:numPr>
          <w:ilvl w:val="12"/>
          <w:numId w:val="0"/>
        </w:numPr>
        <w:tabs>
          <w:tab w:val="left" w:pos="-720"/>
          <w:tab w:val="left" w:pos="4500"/>
        </w:tabs>
        <w:suppressAutoHyphens/>
        <w:jc w:val="both"/>
        <w:rPr>
          <w:color w:val="000000" w:themeColor="text1"/>
          <w:sz w:val="22"/>
          <w:szCs w:val="22"/>
          <w:lang w:val="en-GB"/>
        </w:rPr>
      </w:pPr>
    </w:p>
    <w:p w14:paraId="4E9F84AB" w14:textId="77777777" w:rsidR="007E3524" w:rsidRPr="00C03925" w:rsidRDefault="007E3524" w:rsidP="007E3524">
      <w:pPr>
        <w:numPr>
          <w:ilvl w:val="12"/>
          <w:numId w:val="0"/>
        </w:numPr>
        <w:tabs>
          <w:tab w:val="left" w:pos="-720"/>
          <w:tab w:val="left" w:pos="4500"/>
        </w:tabs>
        <w:suppressAutoHyphens/>
        <w:jc w:val="both"/>
        <w:rPr>
          <w:color w:val="000000" w:themeColor="text1"/>
          <w:sz w:val="22"/>
          <w:szCs w:val="22"/>
          <w:lang w:val="en-GB"/>
        </w:rPr>
      </w:pPr>
      <w:r w:rsidRPr="00C03925">
        <w:rPr>
          <w:color w:val="000000" w:themeColor="text1"/>
          <w:sz w:val="22"/>
          <w:szCs w:val="22"/>
          <w:lang w:val="en-GB"/>
        </w:rPr>
        <w:t>If alternative dispute resolution mechanisms at the local level are working and mechanisms and agreements are recognized, then people will have access to justice for lower costs, while feeling more assured that their rights and relationships are preserved and protected by the justice system.</w:t>
      </w:r>
    </w:p>
    <w:p w14:paraId="58B17A66" w14:textId="77777777" w:rsidR="007E3524" w:rsidRPr="00C03925" w:rsidRDefault="007E3524" w:rsidP="007E3524">
      <w:pPr>
        <w:numPr>
          <w:ilvl w:val="12"/>
          <w:numId w:val="0"/>
        </w:numPr>
        <w:tabs>
          <w:tab w:val="left" w:pos="-720"/>
          <w:tab w:val="left" w:pos="4500"/>
        </w:tabs>
        <w:suppressAutoHyphens/>
        <w:jc w:val="both"/>
        <w:rPr>
          <w:color w:val="000000" w:themeColor="text1"/>
          <w:sz w:val="22"/>
          <w:szCs w:val="22"/>
          <w:lang w:val="en-GB"/>
        </w:rPr>
      </w:pPr>
    </w:p>
    <w:p w14:paraId="2BB17293" w14:textId="77777777" w:rsidR="007E3524" w:rsidRPr="00C03925" w:rsidRDefault="007E3524" w:rsidP="007E3524">
      <w:pPr>
        <w:autoSpaceDE w:val="0"/>
        <w:autoSpaceDN w:val="0"/>
        <w:adjustRightInd w:val="0"/>
        <w:spacing w:after="120"/>
        <w:jc w:val="both"/>
        <w:rPr>
          <w:color w:val="000000" w:themeColor="text1"/>
          <w:sz w:val="22"/>
          <w:szCs w:val="22"/>
          <w:lang w:val="en-GB"/>
        </w:rPr>
      </w:pPr>
      <w:r w:rsidRPr="00C03925">
        <w:rPr>
          <w:color w:val="000000" w:themeColor="text1"/>
          <w:sz w:val="22"/>
          <w:szCs w:val="22"/>
          <w:lang w:val="en-GB"/>
        </w:rPr>
        <w:t xml:space="preserve">If traditional and formal systems of justice become more compatible , then the courts will be less congested by minor cases and more able to focus on resolving the more severe and complex conflicts, thus helping to increase legitimacy amongst the public.  </w:t>
      </w:r>
    </w:p>
    <w:p w14:paraId="51852ADF" w14:textId="77777777" w:rsidR="007E3524" w:rsidRPr="007E3524" w:rsidRDefault="007E3524" w:rsidP="007E3524">
      <w:pPr>
        <w:numPr>
          <w:ilvl w:val="12"/>
          <w:numId w:val="0"/>
        </w:numPr>
        <w:tabs>
          <w:tab w:val="left" w:pos="-720"/>
          <w:tab w:val="left" w:pos="4500"/>
        </w:tabs>
        <w:suppressAutoHyphens/>
        <w:jc w:val="both"/>
        <w:rPr>
          <w:sz w:val="22"/>
          <w:szCs w:val="22"/>
        </w:rPr>
      </w:pPr>
    </w:p>
    <w:p w14:paraId="7CCA9310" w14:textId="77777777" w:rsidR="007E3524" w:rsidRPr="00C03925" w:rsidRDefault="007E3524" w:rsidP="007E3524">
      <w:pPr>
        <w:jc w:val="both"/>
        <w:rPr>
          <w:sz w:val="22"/>
          <w:szCs w:val="22"/>
        </w:rPr>
      </w:pPr>
      <w:r w:rsidRPr="00C03925">
        <w:rPr>
          <w:rFonts w:eastAsia="Calibri"/>
          <w:bCs/>
          <w:sz w:val="22"/>
          <w:szCs w:val="22"/>
          <w:lang w:val="en-GB" w:bidi="prs-AF"/>
        </w:rPr>
        <w:t>If communities If</w:t>
      </w:r>
      <w:r w:rsidRPr="00C03925">
        <w:rPr>
          <w:rFonts w:eastAsia="Calibri"/>
          <w:sz w:val="22"/>
          <w:szCs w:val="22"/>
          <w:lang w:val="en-GB" w:bidi="prs-AF"/>
        </w:rPr>
        <w:t xml:space="preserve"> communities and leaders (traditional, religious) are supported, they will identify and define collectively an original traditional justice system taking into consideration the national customs, as well as laws and human rights principles, in order to </w:t>
      </w:r>
      <w:r w:rsidRPr="00C03925">
        <w:rPr>
          <w:sz w:val="22"/>
          <w:szCs w:val="22"/>
        </w:rPr>
        <w:t xml:space="preserve">better protect the rights of people, especially women and children, thereby strengthening social peace among the communities. </w:t>
      </w:r>
    </w:p>
    <w:p w14:paraId="0278B5CB" w14:textId="77777777" w:rsidR="007E3524" w:rsidRPr="00C03925" w:rsidRDefault="007E3524" w:rsidP="007E3524">
      <w:pPr>
        <w:jc w:val="both"/>
        <w:rPr>
          <w:rFonts w:eastAsia="Calibri"/>
          <w:bCs/>
          <w:color w:val="00B0F0"/>
          <w:sz w:val="22"/>
          <w:szCs w:val="22"/>
          <w:lang w:val="en-GB" w:bidi="prs-AF"/>
        </w:rPr>
      </w:pPr>
    </w:p>
    <w:p w14:paraId="6BE2CC4A" w14:textId="77777777" w:rsidR="007E3524" w:rsidRPr="00C03925" w:rsidRDefault="007E3524" w:rsidP="007E3524">
      <w:pPr>
        <w:numPr>
          <w:ilvl w:val="12"/>
          <w:numId w:val="0"/>
        </w:numPr>
        <w:tabs>
          <w:tab w:val="left" w:pos="-720"/>
          <w:tab w:val="left" w:pos="4500"/>
        </w:tabs>
        <w:suppressAutoHyphens/>
        <w:jc w:val="both"/>
        <w:rPr>
          <w:sz w:val="22"/>
          <w:szCs w:val="22"/>
        </w:rPr>
      </w:pPr>
      <w:r w:rsidRPr="00C03925">
        <w:rPr>
          <w:sz w:val="22"/>
          <w:szCs w:val="22"/>
        </w:rPr>
        <w:t>If the collaboration between the formal judicial system and customary justice is strengthened, then there will be and a greater legal certainty and public confidence in justice.</w:t>
      </w:r>
    </w:p>
    <w:p w14:paraId="76C41EC7" w14:textId="77777777" w:rsidR="007E3524" w:rsidRPr="00C03925" w:rsidRDefault="007E3524" w:rsidP="007E3524">
      <w:pPr>
        <w:numPr>
          <w:ilvl w:val="12"/>
          <w:numId w:val="0"/>
        </w:numPr>
        <w:tabs>
          <w:tab w:val="left" w:pos="-720"/>
          <w:tab w:val="left" w:pos="4500"/>
        </w:tabs>
        <w:suppressAutoHyphens/>
        <w:jc w:val="both"/>
        <w:rPr>
          <w:sz w:val="22"/>
          <w:szCs w:val="22"/>
        </w:rPr>
      </w:pPr>
    </w:p>
    <w:p w14:paraId="5CDDBECA" w14:textId="77777777" w:rsidR="007E3524" w:rsidRPr="00C03925" w:rsidRDefault="007E3524" w:rsidP="007E3524">
      <w:pPr>
        <w:numPr>
          <w:ilvl w:val="12"/>
          <w:numId w:val="0"/>
        </w:numPr>
        <w:tabs>
          <w:tab w:val="left" w:pos="-720"/>
          <w:tab w:val="left" w:pos="4500"/>
        </w:tabs>
        <w:suppressAutoHyphens/>
        <w:jc w:val="both"/>
        <w:rPr>
          <w:sz w:val="22"/>
          <w:szCs w:val="22"/>
        </w:rPr>
      </w:pPr>
      <w:r w:rsidRPr="00C03925">
        <w:rPr>
          <w:sz w:val="22"/>
          <w:szCs w:val="22"/>
        </w:rPr>
        <w:t>If an effective restorative justice is implemented in Guinea-Bissau then</w:t>
      </w:r>
      <w:r w:rsidRPr="007E3524">
        <w:rPr>
          <w:sz w:val="22"/>
          <w:szCs w:val="22"/>
        </w:rPr>
        <w:t>, the formal justice</w:t>
      </w:r>
      <w:r w:rsidRPr="00C03925">
        <w:rPr>
          <w:sz w:val="22"/>
          <w:szCs w:val="22"/>
        </w:rPr>
        <w:t xml:space="preserve"> system will become more stable and the Rule of Law will be strengthened in a way that strengthens social cohesion.</w:t>
      </w:r>
    </w:p>
    <w:p w14:paraId="41ED2705" w14:textId="77777777" w:rsidR="007E3524" w:rsidRPr="00C03925" w:rsidRDefault="007E3524" w:rsidP="007E3524">
      <w:pPr>
        <w:numPr>
          <w:ilvl w:val="12"/>
          <w:numId w:val="0"/>
        </w:numPr>
        <w:tabs>
          <w:tab w:val="left" w:pos="-720"/>
          <w:tab w:val="left" w:pos="4500"/>
        </w:tabs>
        <w:suppressAutoHyphens/>
        <w:jc w:val="both"/>
        <w:rPr>
          <w:sz w:val="22"/>
          <w:szCs w:val="22"/>
        </w:rPr>
      </w:pPr>
    </w:p>
    <w:p w14:paraId="66A2C900" w14:textId="77777777" w:rsidR="007E3524" w:rsidRDefault="007E3524" w:rsidP="007E3524">
      <w:pPr>
        <w:numPr>
          <w:ilvl w:val="12"/>
          <w:numId w:val="0"/>
        </w:numPr>
        <w:tabs>
          <w:tab w:val="left" w:pos="-720"/>
          <w:tab w:val="left" w:pos="4500"/>
        </w:tabs>
        <w:suppressAutoHyphens/>
        <w:jc w:val="both"/>
        <w:rPr>
          <w:sz w:val="22"/>
          <w:szCs w:val="22"/>
        </w:rPr>
      </w:pPr>
    </w:p>
    <w:p w14:paraId="0E060295" w14:textId="77777777" w:rsidR="007E3524" w:rsidRPr="00571255" w:rsidRDefault="007E3524" w:rsidP="007E3524">
      <w:pPr>
        <w:spacing w:after="120"/>
        <w:jc w:val="both"/>
        <w:rPr>
          <w:b/>
          <w:i/>
          <w:sz w:val="22"/>
          <w:szCs w:val="22"/>
        </w:rPr>
      </w:pPr>
      <w:r w:rsidRPr="00571255">
        <w:rPr>
          <w:b/>
          <w:i/>
          <w:sz w:val="22"/>
          <w:szCs w:val="22"/>
        </w:rPr>
        <w:t>Target groups</w:t>
      </w:r>
    </w:p>
    <w:p w14:paraId="179DD217" w14:textId="77777777" w:rsidR="007E3524" w:rsidRDefault="007E3524" w:rsidP="007E3524">
      <w:pPr>
        <w:jc w:val="both"/>
        <w:rPr>
          <w:sz w:val="22"/>
          <w:szCs w:val="22"/>
        </w:rPr>
      </w:pPr>
      <w:r w:rsidRPr="00314CE7">
        <w:rPr>
          <w:sz w:val="22"/>
          <w:szCs w:val="22"/>
        </w:rPr>
        <w:t>The actors of the formal judicial system as well as the traditional authorities will be the first beneficiaries. Particular attention will be paid to the contribution of CSOs working in the field of awareness raising and advocacy for the respect of human rights.</w:t>
      </w:r>
    </w:p>
    <w:p w14:paraId="16C8FE86" w14:textId="6B85A68D" w:rsidR="007E3524" w:rsidRDefault="007E3524" w:rsidP="007E3524">
      <w:pPr>
        <w:contextualSpacing/>
        <w:jc w:val="both"/>
        <w:rPr>
          <w:rFonts w:eastAsia="Calibri"/>
          <w:sz w:val="22"/>
          <w:szCs w:val="22"/>
          <w:lang w:val="en-GB" w:bidi="prs-AF"/>
        </w:rPr>
      </w:pPr>
      <w:r w:rsidRPr="00314CE7">
        <w:rPr>
          <w:rFonts w:eastAsia="Calibri"/>
          <w:sz w:val="22"/>
          <w:szCs w:val="22"/>
          <w:lang w:val="en-GB" w:bidi="prs-AF"/>
        </w:rPr>
        <w:t>Also, the project will actively promote participation of women and involvement of young people in local dispute resolution mechanisms, by respecting traditional justice mechanisms and supporting innovative approaches. Lessons learned from good initiatives implemented within and outside the country will be explored. The aim is to ensure that local traditional dispute resolution mechanisms are able to identify and effectively address viol</w:t>
      </w:r>
      <w:r>
        <w:rPr>
          <w:rFonts w:eastAsia="Calibri"/>
          <w:sz w:val="22"/>
          <w:szCs w:val="22"/>
          <w:lang w:val="en-GB" w:bidi="prs-AF"/>
        </w:rPr>
        <w:t>ations of women and children</w:t>
      </w:r>
      <w:r w:rsidRPr="00314CE7">
        <w:rPr>
          <w:rFonts w:eastAsia="Calibri"/>
          <w:sz w:val="22"/>
          <w:szCs w:val="22"/>
          <w:lang w:val="en-GB" w:bidi="prs-AF"/>
        </w:rPr>
        <w:t xml:space="preserve"> rights – including incidence of gender based and sexual violence. A strong work will be developed with </w:t>
      </w:r>
      <w:r>
        <w:rPr>
          <w:rFonts w:eastAsia="Calibri"/>
          <w:sz w:val="22"/>
          <w:szCs w:val="22"/>
          <w:lang w:val="en-GB" w:bidi="prs-AF"/>
        </w:rPr>
        <w:t xml:space="preserve">religious and traditional associations. </w:t>
      </w:r>
      <w:r w:rsidR="00C03925">
        <w:rPr>
          <w:sz w:val="22"/>
          <w:szCs w:val="22"/>
        </w:rPr>
        <w:t xml:space="preserve">Finally, </w:t>
      </w:r>
      <w:r w:rsidR="00C03925">
        <w:rPr>
          <w:sz w:val="22"/>
          <w:szCs w:val="22"/>
          <w:lang w:val="en-GB"/>
        </w:rPr>
        <w:t>t</w:t>
      </w:r>
      <w:r>
        <w:rPr>
          <w:sz w:val="22"/>
          <w:szCs w:val="22"/>
        </w:rPr>
        <w:t>he</w:t>
      </w:r>
      <w:r w:rsidRPr="00314CE7">
        <w:rPr>
          <w:sz w:val="22"/>
          <w:szCs w:val="22"/>
        </w:rPr>
        <w:t xml:space="preserve"> populations, will benefit from the establishment of a </w:t>
      </w:r>
      <w:r>
        <w:rPr>
          <w:sz w:val="22"/>
          <w:szCs w:val="22"/>
        </w:rPr>
        <w:t xml:space="preserve">dispute resolution system based on </w:t>
      </w:r>
      <w:r w:rsidRPr="00314CE7">
        <w:rPr>
          <w:sz w:val="22"/>
          <w:szCs w:val="22"/>
        </w:rPr>
        <w:t xml:space="preserve">restorative justice </w:t>
      </w:r>
      <w:r>
        <w:rPr>
          <w:sz w:val="22"/>
          <w:szCs w:val="22"/>
        </w:rPr>
        <w:t>principles and practices</w:t>
      </w:r>
      <w:r w:rsidRPr="00314CE7">
        <w:rPr>
          <w:sz w:val="22"/>
          <w:szCs w:val="22"/>
        </w:rPr>
        <w:t>.</w:t>
      </w:r>
    </w:p>
    <w:p w14:paraId="37D9083D" w14:textId="77777777" w:rsidR="007E3524" w:rsidRDefault="007E3524" w:rsidP="007E3524">
      <w:pPr>
        <w:contextualSpacing/>
        <w:jc w:val="both"/>
        <w:rPr>
          <w:rFonts w:eastAsia="Calibri"/>
          <w:sz w:val="22"/>
          <w:szCs w:val="22"/>
          <w:lang w:val="en-GB" w:bidi="prs-AF"/>
        </w:rPr>
      </w:pPr>
    </w:p>
    <w:p w14:paraId="1C1DD06C" w14:textId="77777777" w:rsidR="007E3524" w:rsidRDefault="007E3524" w:rsidP="007E3524">
      <w:pPr>
        <w:contextualSpacing/>
        <w:jc w:val="both"/>
        <w:rPr>
          <w:rFonts w:eastAsia="Calibri"/>
          <w:sz w:val="22"/>
          <w:szCs w:val="22"/>
          <w:lang w:val="en-GB" w:bidi="prs-AF"/>
        </w:rPr>
      </w:pPr>
    </w:p>
    <w:p w14:paraId="3ED184EB" w14:textId="77777777" w:rsidR="007E3524" w:rsidRPr="00C30274" w:rsidRDefault="007E3524" w:rsidP="007E3524">
      <w:pPr>
        <w:jc w:val="both"/>
        <w:rPr>
          <w:rFonts w:eastAsia="Calibri"/>
          <w:b/>
          <w:i/>
          <w:sz w:val="22"/>
          <w:szCs w:val="22"/>
          <w:lang w:val="en-GB" w:bidi="prs-AF"/>
        </w:rPr>
      </w:pPr>
      <w:r w:rsidRPr="00C30274">
        <w:rPr>
          <w:rFonts w:eastAsia="Calibri"/>
          <w:b/>
          <w:i/>
          <w:sz w:val="22"/>
          <w:szCs w:val="22"/>
          <w:lang w:val="en-GB" w:bidi="prs-AF"/>
        </w:rPr>
        <w:t>Sequencing</w:t>
      </w:r>
    </w:p>
    <w:p w14:paraId="1A987F35" w14:textId="25BB90D2" w:rsidR="007E3524" w:rsidRDefault="007E3524" w:rsidP="007E3524">
      <w:pPr>
        <w:autoSpaceDE w:val="0"/>
        <w:autoSpaceDN w:val="0"/>
        <w:adjustRightInd w:val="0"/>
        <w:spacing w:after="120"/>
        <w:jc w:val="both"/>
        <w:rPr>
          <w:sz w:val="22"/>
          <w:szCs w:val="22"/>
          <w:lang w:val="en-GB"/>
        </w:rPr>
      </w:pPr>
      <w:r w:rsidRPr="00571255">
        <w:rPr>
          <w:sz w:val="22"/>
          <w:szCs w:val="22"/>
          <w:lang w:val="en-GB"/>
        </w:rPr>
        <w:t>As this is a peace</w:t>
      </w:r>
      <w:r>
        <w:rPr>
          <w:sz w:val="22"/>
          <w:szCs w:val="22"/>
          <w:lang w:val="en-GB"/>
        </w:rPr>
        <w:t xml:space="preserve"> </w:t>
      </w:r>
      <w:r w:rsidRPr="00571255">
        <w:rPr>
          <w:sz w:val="22"/>
          <w:szCs w:val="22"/>
          <w:lang w:val="en-GB"/>
        </w:rPr>
        <w:t xml:space="preserve">building project, dialogue and consultation between all actors will always be privileged. This </w:t>
      </w:r>
      <w:r>
        <w:rPr>
          <w:sz w:val="22"/>
          <w:szCs w:val="22"/>
          <w:lang w:val="en-GB"/>
        </w:rPr>
        <w:t>will</w:t>
      </w:r>
      <w:r w:rsidRPr="00571255">
        <w:rPr>
          <w:sz w:val="22"/>
          <w:szCs w:val="22"/>
          <w:lang w:val="en-GB"/>
        </w:rPr>
        <w:t xml:space="preserve"> initially </w:t>
      </w:r>
      <w:r>
        <w:rPr>
          <w:sz w:val="22"/>
          <w:szCs w:val="22"/>
          <w:lang w:val="en-GB"/>
        </w:rPr>
        <w:t xml:space="preserve">be </w:t>
      </w:r>
      <w:r w:rsidRPr="00571255">
        <w:rPr>
          <w:sz w:val="22"/>
          <w:szCs w:val="22"/>
          <w:lang w:val="en-GB"/>
        </w:rPr>
        <w:t xml:space="preserve">based on already existing consultation frameworks (association of traditional leaders, CSOs working in the field of justice and human rights, human rights, Justice thematic group...) to ensure involvement of all partners. The project will thus </w:t>
      </w:r>
      <w:proofErr w:type="spellStart"/>
      <w:r w:rsidRPr="00571255">
        <w:rPr>
          <w:sz w:val="22"/>
          <w:szCs w:val="22"/>
          <w:lang w:val="en-GB"/>
        </w:rPr>
        <w:t>favor</w:t>
      </w:r>
      <w:proofErr w:type="spellEnd"/>
      <w:r w:rsidRPr="00571255">
        <w:rPr>
          <w:sz w:val="22"/>
          <w:szCs w:val="22"/>
          <w:lang w:val="en-GB"/>
        </w:rPr>
        <w:t xml:space="preserve"> the consultation groups</w:t>
      </w:r>
      <w:r>
        <w:rPr>
          <w:sz w:val="22"/>
          <w:szCs w:val="22"/>
          <w:lang w:val="en-GB"/>
        </w:rPr>
        <w:t xml:space="preserve"> and get them </w:t>
      </w:r>
      <w:r w:rsidRPr="00571255">
        <w:rPr>
          <w:sz w:val="22"/>
          <w:szCs w:val="22"/>
          <w:lang w:val="en-GB"/>
        </w:rPr>
        <w:t xml:space="preserve">to contribute to the definition of consultation models and restorative justice mechanisms to be used. The definition of the different concepts will follow a dialogue involving both national partners and certain international partners in order to encourage the exchange of experiences susceptible to inspire the </w:t>
      </w:r>
      <w:r>
        <w:rPr>
          <w:sz w:val="22"/>
          <w:szCs w:val="22"/>
          <w:lang w:val="en-GB"/>
        </w:rPr>
        <w:t>models</w:t>
      </w:r>
      <w:r w:rsidRPr="00571255">
        <w:rPr>
          <w:sz w:val="22"/>
          <w:szCs w:val="22"/>
          <w:lang w:val="en-GB"/>
        </w:rPr>
        <w:t xml:space="preserve"> to be created or implemented. This definition will take into account the reflection and work already undertaken at the national level (proposal for a law on mediation, </w:t>
      </w:r>
      <w:r>
        <w:rPr>
          <w:sz w:val="22"/>
          <w:szCs w:val="22"/>
          <w:lang w:val="en-GB"/>
        </w:rPr>
        <w:t xml:space="preserve">collaborative </w:t>
      </w:r>
      <w:r w:rsidRPr="00571255">
        <w:rPr>
          <w:sz w:val="22"/>
          <w:szCs w:val="22"/>
          <w:lang w:val="en-GB"/>
        </w:rPr>
        <w:t>system</w:t>
      </w:r>
      <w:r>
        <w:rPr>
          <w:sz w:val="22"/>
          <w:szCs w:val="22"/>
          <w:lang w:val="en-GB"/>
        </w:rPr>
        <w:t xml:space="preserve"> or mechanism </w:t>
      </w:r>
      <w:r w:rsidRPr="00571255">
        <w:rPr>
          <w:sz w:val="22"/>
          <w:szCs w:val="22"/>
          <w:lang w:val="en-GB"/>
        </w:rPr>
        <w:t>between traditional authorities and formal authorities)</w:t>
      </w:r>
      <w:r>
        <w:rPr>
          <w:sz w:val="22"/>
          <w:szCs w:val="22"/>
          <w:lang w:val="en-GB"/>
        </w:rPr>
        <w:t>.</w:t>
      </w:r>
      <w:r w:rsidRPr="00571255">
        <w:rPr>
          <w:sz w:val="22"/>
          <w:szCs w:val="22"/>
          <w:lang w:val="en-GB"/>
        </w:rPr>
        <w:t xml:space="preserve"> </w:t>
      </w:r>
      <w:r>
        <w:rPr>
          <w:sz w:val="22"/>
          <w:szCs w:val="22"/>
          <w:lang w:val="en-GB"/>
        </w:rPr>
        <w:t>T</w:t>
      </w:r>
      <w:r w:rsidRPr="00571255">
        <w:rPr>
          <w:sz w:val="22"/>
          <w:szCs w:val="22"/>
          <w:lang w:val="en-GB"/>
        </w:rPr>
        <w:t xml:space="preserve">he project will promote awareness-raising training for the various actors to ensure understanding of concepts and values such as gender equality and child protection. </w:t>
      </w:r>
      <w:r>
        <w:rPr>
          <w:sz w:val="22"/>
          <w:szCs w:val="22"/>
          <w:lang w:val="en-GB"/>
        </w:rPr>
        <w:t xml:space="preserve">Finally the project will allow to </w:t>
      </w:r>
      <w:r>
        <w:t>identify and design an interface between the formal and informal justice systems namely by defining the frame of the intervention of traditional justice in order to enhance their efficiency for the benefits of the population.</w:t>
      </w:r>
      <w:r w:rsidR="00AF54C1">
        <w:t xml:space="preserve"> </w:t>
      </w:r>
      <w:r w:rsidRPr="00571255">
        <w:rPr>
          <w:sz w:val="22"/>
          <w:szCs w:val="22"/>
          <w:lang w:val="en-GB"/>
        </w:rPr>
        <w:t>Given the duration of the project and the likelihood of approval of legislation during the same period, the project will emphasize the activities of consultation on awareness training to promote faster implementation of concepts</w:t>
      </w:r>
      <w:r>
        <w:rPr>
          <w:sz w:val="22"/>
          <w:szCs w:val="22"/>
          <w:lang w:val="en-GB"/>
        </w:rPr>
        <w:t>.</w:t>
      </w:r>
    </w:p>
    <w:p w14:paraId="6754CA6D" w14:textId="77777777" w:rsidR="007E3524" w:rsidRPr="00DD61C4" w:rsidRDefault="007E3524" w:rsidP="007E3524">
      <w:pPr>
        <w:autoSpaceDE w:val="0"/>
        <w:autoSpaceDN w:val="0"/>
        <w:adjustRightInd w:val="0"/>
        <w:spacing w:after="120"/>
        <w:jc w:val="both"/>
        <w:rPr>
          <w:sz w:val="22"/>
          <w:szCs w:val="22"/>
        </w:rPr>
      </w:pPr>
    </w:p>
    <w:p w14:paraId="3AE69DF3" w14:textId="77777777" w:rsidR="007E3524" w:rsidRPr="00360400" w:rsidRDefault="007E3524" w:rsidP="007E3524">
      <w:pPr>
        <w:numPr>
          <w:ilvl w:val="0"/>
          <w:numId w:val="48"/>
        </w:numPr>
      </w:pPr>
      <w:r w:rsidRPr="00AA2009">
        <w:rPr>
          <w:b/>
          <w:i/>
          <w:sz w:val="22"/>
          <w:szCs w:val="22"/>
        </w:rPr>
        <w:t>Expected content</w:t>
      </w:r>
      <w:r>
        <w:rPr>
          <w:i/>
          <w:sz w:val="22"/>
          <w:szCs w:val="22"/>
        </w:rPr>
        <w:t xml:space="preserve"> of the support, including the </w:t>
      </w:r>
      <w:r w:rsidRPr="00271B5E">
        <w:rPr>
          <w:i/>
          <w:sz w:val="22"/>
          <w:szCs w:val="22"/>
        </w:rPr>
        <w:t xml:space="preserve">scope and scale </w:t>
      </w:r>
      <w:r>
        <w:rPr>
          <w:i/>
          <w:sz w:val="22"/>
          <w:szCs w:val="22"/>
        </w:rPr>
        <w:t>of support</w:t>
      </w:r>
    </w:p>
    <w:p w14:paraId="3C4651C3" w14:textId="77777777" w:rsidR="007E3524" w:rsidRDefault="007E3524" w:rsidP="007E3524">
      <w:pPr>
        <w:jc w:val="both"/>
        <w:rPr>
          <w:rFonts w:ascii="Calibri" w:hAnsi="Calibri"/>
          <w:i/>
          <w:sz w:val="22"/>
          <w:szCs w:val="22"/>
        </w:rPr>
      </w:pPr>
    </w:p>
    <w:p w14:paraId="70BB818D" w14:textId="77777777" w:rsidR="007E3524" w:rsidRPr="00314CE7" w:rsidRDefault="007E3524" w:rsidP="007E3524">
      <w:pPr>
        <w:rPr>
          <w:sz w:val="22"/>
          <w:szCs w:val="22"/>
        </w:rPr>
      </w:pPr>
      <w:r w:rsidRPr="00314CE7">
        <w:rPr>
          <w:i/>
          <w:sz w:val="22"/>
          <w:szCs w:val="22"/>
        </w:rPr>
        <w:t>Geographic scope</w:t>
      </w:r>
      <w:r w:rsidRPr="00314CE7">
        <w:rPr>
          <w:sz w:val="22"/>
          <w:szCs w:val="22"/>
        </w:rPr>
        <w:t xml:space="preserve">: </w:t>
      </w:r>
    </w:p>
    <w:p w14:paraId="6465E4A6" w14:textId="77777777" w:rsidR="007E3524" w:rsidRPr="00314CE7" w:rsidRDefault="007E3524" w:rsidP="007E3524">
      <w:pPr>
        <w:jc w:val="both"/>
        <w:rPr>
          <w:rFonts w:eastAsia="Calibri"/>
          <w:sz w:val="22"/>
          <w:szCs w:val="22"/>
          <w:lang w:val="en-GB"/>
        </w:rPr>
      </w:pPr>
      <w:r w:rsidRPr="00571255">
        <w:rPr>
          <w:rFonts w:eastAsia="Calibri"/>
          <w:sz w:val="22"/>
          <w:szCs w:val="22"/>
        </w:rPr>
        <w:t>Nationwide as the project will support the implementation and legal recognition of ADR mechanisms that adhere to restorative justice principles and practices</w:t>
      </w:r>
      <w:r>
        <w:rPr>
          <w:rFonts w:eastAsia="Calibri"/>
          <w:sz w:val="22"/>
          <w:szCs w:val="22"/>
        </w:rPr>
        <w:t xml:space="preserve"> all over the country</w:t>
      </w:r>
      <w:r w:rsidRPr="00571255">
        <w:rPr>
          <w:rFonts w:eastAsia="Calibri"/>
          <w:sz w:val="22"/>
          <w:szCs w:val="22"/>
        </w:rPr>
        <w:t xml:space="preserve">. </w:t>
      </w:r>
      <w:r w:rsidRPr="00314CE7">
        <w:rPr>
          <w:rFonts w:eastAsia="Calibri"/>
          <w:sz w:val="22"/>
          <w:szCs w:val="22"/>
          <w:lang w:val="en-GB"/>
        </w:rPr>
        <w:t xml:space="preserve">However, some activities, such as population awareness raising, will take place in 5 particular regions of the country, where evidence shows a higher rate of violence against children and/or women. </w:t>
      </w:r>
    </w:p>
    <w:p w14:paraId="340199D5" w14:textId="77777777" w:rsidR="007E3524" w:rsidRPr="004C75D5" w:rsidRDefault="007E3524" w:rsidP="007E3524">
      <w:pPr>
        <w:jc w:val="both"/>
        <w:rPr>
          <w:rFonts w:eastAsia="Calibri"/>
          <w:color w:val="00B0F0"/>
          <w:sz w:val="22"/>
          <w:szCs w:val="22"/>
          <w:highlight w:val="yellow"/>
          <w:lang w:val="en-GB" w:bidi="prs-AF"/>
        </w:rPr>
      </w:pPr>
    </w:p>
    <w:p w14:paraId="3C775EF0" w14:textId="77777777" w:rsidR="007E3524" w:rsidRPr="00AA2009" w:rsidRDefault="007E3524" w:rsidP="007E3524">
      <w:pPr>
        <w:rPr>
          <w:sz w:val="22"/>
          <w:szCs w:val="22"/>
        </w:rPr>
      </w:pPr>
      <w:r w:rsidRPr="00AA2009">
        <w:rPr>
          <w:i/>
          <w:sz w:val="22"/>
          <w:szCs w:val="22"/>
        </w:rPr>
        <w:t xml:space="preserve">Focus of support: </w:t>
      </w:r>
      <w:r w:rsidRPr="00AA2009">
        <w:rPr>
          <w:sz w:val="22"/>
          <w:szCs w:val="22"/>
        </w:rPr>
        <w:t xml:space="preserve">political participation and peacebuilding </w:t>
      </w:r>
    </w:p>
    <w:p w14:paraId="4A81FFDE" w14:textId="77777777" w:rsidR="007E3524" w:rsidRPr="00AA2009" w:rsidRDefault="007E3524" w:rsidP="007E3524">
      <w:pPr>
        <w:rPr>
          <w:i/>
        </w:rPr>
      </w:pPr>
    </w:p>
    <w:p w14:paraId="7841C9F4" w14:textId="77777777" w:rsidR="007E3524" w:rsidRPr="00292BF7" w:rsidRDefault="007E3524" w:rsidP="007E3524">
      <w:pPr>
        <w:numPr>
          <w:ilvl w:val="0"/>
          <w:numId w:val="48"/>
        </w:numPr>
        <w:rPr>
          <w:sz w:val="22"/>
          <w:szCs w:val="22"/>
        </w:rPr>
      </w:pPr>
      <w:r w:rsidRPr="00AA2009">
        <w:rPr>
          <w:b/>
          <w:i/>
          <w:sz w:val="22"/>
          <w:szCs w:val="22"/>
        </w:rPr>
        <w:t>Envisaged modalities of support/ implementation approach</w:t>
      </w:r>
      <w:r w:rsidRPr="00AA2009">
        <w:rPr>
          <w:i/>
          <w:sz w:val="22"/>
          <w:szCs w:val="22"/>
        </w:rPr>
        <w:t xml:space="preserve"> </w:t>
      </w:r>
    </w:p>
    <w:p w14:paraId="0EED7B79" w14:textId="77777777" w:rsidR="007E3524" w:rsidRDefault="007E3524" w:rsidP="007E3524">
      <w:pPr>
        <w:rPr>
          <w:i/>
          <w:sz w:val="22"/>
          <w:szCs w:val="22"/>
        </w:rPr>
      </w:pPr>
    </w:p>
    <w:p w14:paraId="47A67EBD" w14:textId="77777777" w:rsidR="007E3524" w:rsidRDefault="007E3524" w:rsidP="007E3524">
      <w:pPr>
        <w:jc w:val="both"/>
        <w:rPr>
          <w:sz w:val="22"/>
          <w:szCs w:val="22"/>
        </w:rPr>
      </w:pPr>
      <w:r>
        <w:rPr>
          <w:sz w:val="22"/>
          <w:szCs w:val="22"/>
        </w:rPr>
        <w:t>T</w:t>
      </w:r>
      <w:r w:rsidRPr="00314CE7">
        <w:rPr>
          <w:sz w:val="22"/>
          <w:szCs w:val="22"/>
        </w:rPr>
        <w:t xml:space="preserve">he project will be an opportunity to set up the dialogue between the formal authorities and traditional authorities in order to find consensus </w:t>
      </w:r>
      <w:r>
        <w:rPr>
          <w:sz w:val="22"/>
          <w:szCs w:val="22"/>
        </w:rPr>
        <w:t>and respect for complementary modes of dispute resolution. The initiative will enable the legalization of ADR methodologies grounded in principles of the administration of justice and human rights</w:t>
      </w:r>
      <w:r w:rsidRPr="00314CE7">
        <w:rPr>
          <w:sz w:val="22"/>
          <w:szCs w:val="22"/>
        </w:rPr>
        <w:t xml:space="preserve"> </w:t>
      </w:r>
      <w:r>
        <w:rPr>
          <w:sz w:val="22"/>
          <w:szCs w:val="22"/>
        </w:rPr>
        <w:t>a</w:t>
      </w:r>
      <w:r w:rsidRPr="00314CE7">
        <w:rPr>
          <w:sz w:val="22"/>
          <w:szCs w:val="22"/>
        </w:rPr>
        <w:t xml:space="preserve">s well as on the modalities of collaboration between the formal justice and the traditional justice. The project will also focus on the specificities of each ethnic / community group to ensure that practices in place are taken into account in alternative dispute </w:t>
      </w:r>
      <w:r w:rsidRPr="00314CE7">
        <w:rPr>
          <w:sz w:val="22"/>
          <w:szCs w:val="22"/>
        </w:rPr>
        <w:lastRenderedPageBreak/>
        <w:t>resolution modes.</w:t>
      </w:r>
      <w:r>
        <w:rPr>
          <w:sz w:val="22"/>
          <w:szCs w:val="22"/>
        </w:rPr>
        <w:t xml:space="preserve"> </w:t>
      </w:r>
      <w:r w:rsidRPr="00314CE7">
        <w:rPr>
          <w:sz w:val="22"/>
          <w:szCs w:val="22"/>
        </w:rPr>
        <w:t xml:space="preserve">In addition, the experiences already acquired in the field by the UN Agencies both in collaboration with national partners (for example with CAJs </w:t>
      </w:r>
      <w:r>
        <w:rPr>
          <w:sz w:val="22"/>
          <w:szCs w:val="22"/>
        </w:rPr>
        <w:t>regarding</w:t>
      </w:r>
      <w:r w:rsidRPr="00314CE7">
        <w:rPr>
          <w:sz w:val="22"/>
          <w:szCs w:val="22"/>
        </w:rPr>
        <w:t xml:space="preserve"> access to justice), CSOs or different community groups for sensitization and advocacy will be leveraged for in the process to achieve project results.</w:t>
      </w:r>
      <w:r>
        <w:rPr>
          <w:sz w:val="22"/>
          <w:szCs w:val="22"/>
        </w:rPr>
        <w:t xml:space="preserve"> </w:t>
      </w:r>
      <w:r w:rsidRPr="00314CE7">
        <w:rPr>
          <w:sz w:val="22"/>
          <w:szCs w:val="22"/>
        </w:rPr>
        <w:t>The project will therefore favor the exchange of experience and the sharing of knowledge, especially with regard to the different models of alternative dispute resolution mechanisms, to the relationship between formal justice and the traditional justice and to their method of consultation and their contribution to strengthening peace and stability.</w:t>
      </w:r>
      <w:r>
        <w:rPr>
          <w:sz w:val="22"/>
          <w:szCs w:val="22"/>
        </w:rPr>
        <w:t xml:space="preserve"> </w:t>
      </w:r>
      <w:r w:rsidRPr="00314CE7">
        <w:rPr>
          <w:sz w:val="22"/>
          <w:szCs w:val="22"/>
        </w:rPr>
        <w:t xml:space="preserve">Finally the project will allow to experiment different models of collaboration and functioning in target regions. </w:t>
      </w:r>
    </w:p>
    <w:p w14:paraId="5958F1D3" w14:textId="77777777" w:rsidR="007E3524" w:rsidRPr="00314CE7" w:rsidRDefault="007E3524" w:rsidP="007E3524">
      <w:pPr>
        <w:jc w:val="both"/>
        <w:rPr>
          <w:sz w:val="22"/>
          <w:szCs w:val="22"/>
        </w:rPr>
      </w:pPr>
      <w:r w:rsidRPr="00290078">
        <w:rPr>
          <w:sz w:val="22"/>
          <w:szCs w:val="22"/>
        </w:rPr>
        <w:t xml:space="preserve">As mentioned, the project contributes to implementation of the overall UN strategy for the rule of law in Guinea Bissau through the joint </w:t>
      </w:r>
      <w:proofErr w:type="spellStart"/>
      <w:r w:rsidRPr="00290078">
        <w:rPr>
          <w:sz w:val="22"/>
          <w:szCs w:val="22"/>
        </w:rPr>
        <w:t>programme</w:t>
      </w:r>
      <w:proofErr w:type="spellEnd"/>
      <w:r w:rsidRPr="00290078">
        <w:rPr>
          <w:sz w:val="22"/>
          <w:szCs w:val="22"/>
        </w:rPr>
        <w:t xml:space="preserve">. In this vein, the project will benefit from existing implementation mechanisms and capacities of the UN system, and coordination; M&amp;E and management modalities to be established under the joint </w:t>
      </w:r>
      <w:proofErr w:type="spellStart"/>
      <w:r w:rsidRPr="00290078">
        <w:rPr>
          <w:sz w:val="22"/>
          <w:szCs w:val="22"/>
        </w:rPr>
        <w:t>programme</w:t>
      </w:r>
      <w:proofErr w:type="spellEnd"/>
      <w:r w:rsidRPr="00290078">
        <w:rPr>
          <w:sz w:val="22"/>
          <w:szCs w:val="22"/>
        </w:rPr>
        <w:t xml:space="preserve"> to ensure coherence, prevent overlapping and reduce transaction costs.</w:t>
      </w:r>
    </w:p>
    <w:p w14:paraId="44420B56" w14:textId="77777777" w:rsidR="007E3524" w:rsidRPr="00571255" w:rsidRDefault="007E3524" w:rsidP="007E3524"/>
    <w:p w14:paraId="34B9BA5C" w14:textId="77777777" w:rsidR="007E3524" w:rsidRDefault="007E3524" w:rsidP="007E3524"/>
    <w:p w14:paraId="08589DCB" w14:textId="77777777" w:rsidR="00C30274" w:rsidRPr="00C30274" w:rsidRDefault="00C30274" w:rsidP="00C30274">
      <w:pPr>
        <w:numPr>
          <w:ilvl w:val="0"/>
          <w:numId w:val="40"/>
        </w:numPr>
        <w:rPr>
          <w:i/>
          <w:sz w:val="22"/>
          <w:szCs w:val="22"/>
        </w:rPr>
      </w:pPr>
      <w:r w:rsidRPr="00C30274">
        <w:rPr>
          <w:b/>
        </w:rPr>
        <w:t xml:space="preserve">Budget: </w:t>
      </w:r>
    </w:p>
    <w:p w14:paraId="7BEFEEB9" w14:textId="77777777" w:rsidR="00C30274" w:rsidRPr="00C30274" w:rsidRDefault="00C30274" w:rsidP="00C63357">
      <w:pPr>
        <w:rPr>
          <w:b/>
        </w:rPr>
      </w:pPr>
    </w:p>
    <w:p w14:paraId="3EA61F60" w14:textId="77777777" w:rsidR="00C30274" w:rsidRPr="00C30274" w:rsidRDefault="00C30274" w:rsidP="00C30274">
      <w:pPr>
        <w:ind w:left="1080"/>
        <w:jc w:val="center"/>
        <w:rPr>
          <w:rFonts w:ascii="Arial" w:hAnsi="Arial" w:cs="Arial"/>
          <w:b/>
          <w:sz w:val="20"/>
          <w:szCs w:val="20"/>
        </w:rPr>
      </w:pPr>
      <w:r w:rsidRPr="00C30274">
        <w:rPr>
          <w:rFonts w:ascii="Arial" w:hAnsi="Arial" w:cs="Arial"/>
          <w:b/>
          <w:sz w:val="20"/>
          <w:szCs w:val="20"/>
        </w:rPr>
        <w:t>Table 2: Project Activity Budget</w:t>
      </w:r>
    </w:p>
    <w:p w14:paraId="060E7C92" w14:textId="77777777" w:rsidR="00C30274" w:rsidRPr="00C30274" w:rsidRDefault="00C30274" w:rsidP="00C30274">
      <w:pPr>
        <w:ind w:left="1080"/>
        <w:jc w:val="center"/>
        <w:rPr>
          <w:rFonts w:ascii="Arial" w:hAnsi="Arial" w:cs="Arial"/>
          <w:b/>
          <w:sz w:val="20"/>
          <w:szCs w:val="20"/>
        </w:rPr>
      </w:pPr>
    </w:p>
    <w:p w14:paraId="107C8F27" w14:textId="77777777" w:rsidR="00C30274" w:rsidRPr="00C30274" w:rsidRDefault="00C30274" w:rsidP="00C30274">
      <w:pPr>
        <w:ind w:left="1080"/>
        <w:jc w:val="center"/>
        <w:rPr>
          <w:rFonts w:ascii="Arial" w:hAnsi="Arial" w:cs="Arial"/>
          <w:b/>
          <w:sz w:val="20"/>
          <w:szCs w:val="20"/>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2682"/>
        <w:gridCol w:w="2053"/>
        <w:gridCol w:w="1567"/>
        <w:gridCol w:w="1889"/>
      </w:tblGrid>
      <w:tr w:rsidR="00C30274" w:rsidRPr="00C30274" w14:paraId="4B8CBE79" w14:textId="77777777" w:rsidTr="00C63357">
        <w:tc>
          <w:tcPr>
            <w:tcW w:w="9481" w:type="dxa"/>
            <w:gridSpan w:val="5"/>
            <w:tcBorders>
              <w:top w:val="single" w:sz="4" w:space="0" w:color="auto"/>
              <w:left w:val="single" w:sz="4" w:space="0" w:color="auto"/>
              <w:bottom w:val="single" w:sz="4" w:space="0" w:color="auto"/>
              <w:right w:val="single" w:sz="4" w:space="0" w:color="auto"/>
            </w:tcBorders>
            <w:hideMark/>
          </w:tcPr>
          <w:p w14:paraId="158C89BC" w14:textId="684C993B" w:rsidR="00C30274" w:rsidRPr="00C30274" w:rsidRDefault="00C30274" w:rsidP="00AF54C1">
            <w:pPr>
              <w:widowControl w:val="0"/>
              <w:rPr>
                <w:bCs/>
                <w:iCs/>
                <w:snapToGrid w:val="0"/>
                <w:sz w:val="22"/>
                <w:szCs w:val="22"/>
                <w:lang w:val="en-GB" w:eastAsia="en-GB"/>
              </w:rPr>
            </w:pPr>
            <w:r w:rsidRPr="00C30274">
              <w:rPr>
                <w:snapToGrid w:val="0"/>
                <w:sz w:val="22"/>
                <w:szCs w:val="22"/>
                <w:lang w:val="en-GB" w:eastAsia="fr-FR"/>
              </w:rPr>
              <w:t>Outcome:</w:t>
            </w:r>
            <w:r w:rsidRPr="00C30274">
              <w:rPr>
                <w:b/>
                <w:i/>
                <w:sz w:val="22"/>
                <w:szCs w:val="22"/>
                <w:lang w:val="en-GB" w:eastAsia="fr-FR"/>
              </w:rPr>
              <w:t xml:space="preserve"> </w:t>
            </w:r>
            <w:r w:rsidR="00326842" w:rsidRPr="00326842">
              <w:rPr>
                <w:b/>
                <w:i/>
                <w:sz w:val="22"/>
                <w:szCs w:val="22"/>
                <w:lang w:val="en-GB" w:eastAsia="fr-FR"/>
              </w:rPr>
              <w:t>The population benefits from enhanced access to justice through strengthened alternative dispute resolution systems within informal and formal justice systems, and a strengthened interface between both systems, in line with international standards of administration of justice and human rights.</w:t>
            </w:r>
          </w:p>
        </w:tc>
      </w:tr>
      <w:tr w:rsidR="00C30274" w:rsidRPr="00C30274" w14:paraId="1E1B7490" w14:textId="77777777" w:rsidTr="00C63357">
        <w:tc>
          <w:tcPr>
            <w:tcW w:w="1290" w:type="dxa"/>
            <w:tcBorders>
              <w:top w:val="single" w:sz="4" w:space="0" w:color="auto"/>
              <w:left w:val="single" w:sz="4" w:space="0" w:color="auto"/>
              <w:bottom w:val="single" w:sz="4" w:space="0" w:color="auto"/>
              <w:right w:val="single" w:sz="4" w:space="0" w:color="auto"/>
            </w:tcBorders>
            <w:hideMark/>
          </w:tcPr>
          <w:p w14:paraId="7174053D" w14:textId="77777777" w:rsidR="00C30274" w:rsidRPr="00C63357" w:rsidRDefault="00C30274" w:rsidP="00C30274">
            <w:pPr>
              <w:rPr>
                <w:sz w:val="20"/>
                <w:szCs w:val="20"/>
                <w:lang w:val="fr-CA" w:eastAsia="fr-FR"/>
              </w:rPr>
            </w:pPr>
            <w:r w:rsidRPr="00C63357">
              <w:rPr>
                <w:sz w:val="20"/>
                <w:szCs w:val="20"/>
                <w:lang w:val="fr-CA" w:eastAsia="fr-FR"/>
              </w:rPr>
              <w:t xml:space="preserve">Output </w:t>
            </w:r>
            <w:proofErr w:type="spellStart"/>
            <w:r w:rsidRPr="00C63357">
              <w:rPr>
                <w:sz w:val="20"/>
                <w:szCs w:val="20"/>
                <w:lang w:val="fr-CA" w:eastAsia="fr-FR"/>
              </w:rPr>
              <w:t>number</w:t>
            </w:r>
            <w:proofErr w:type="spellEnd"/>
          </w:p>
        </w:tc>
        <w:tc>
          <w:tcPr>
            <w:tcW w:w="2682" w:type="dxa"/>
            <w:tcBorders>
              <w:top w:val="single" w:sz="4" w:space="0" w:color="auto"/>
              <w:left w:val="single" w:sz="4" w:space="0" w:color="auto"/>
              <w:bottom w:val="single" w:sz="4" w:space="0" w:color="auto"/>
              <w:right w:val="single" w:sz="4" w:space="0" w:color="auto"/>
            </w:tcBorders>
            <w:hideMark/>
          </w:tcPr>
          <w:p w14:paraId="0AF9FAD6" w14:textId="77777777" w:rsidR="00C30274" w:rsidRPr="00C63357" w:rsidRDefault="00C30274" w:rsidP="00C30274">
            <w:pPr>
              <w:rPr>
                <w:sz w:val="20"/>
                <w:szCs w:val="20"/>
                <w:lang w:val="fr-CA" w:eastAsia="fr-FR"/>
              </w:rPr>
            </w:pPr>
            <w:r w:rsidRPr="00C63357">
              <w:rPr>
                <w:sz w:val="20"/>
                <w:szCs w:val="20"/>
                <w:lang w:val="fr-CA" w:eastAsia="fr-FR"/>
              </w:rPr>
              <w:t xml:space="preserve">Output </w:t>
            </w:r>
            <w:proofErr w:type="spellStart"/>
            <w:r w:rsidRPr="00C63357">
              <w:rPr>
                <w:sz w:val="20"/>
                <w:szCs w:val="20"/>
                <w:lang w:val="fr-CA" w:eastAsia="fr-FR"/>
              </w:rPr>
              <w:t>names</w:t>
            </w:r>
            <w:proofErr w:type="spellEnd"/>
          </w:p>
        </w:tc>
        <w:tc>
          <w:tcPr>
            <w:tcW w:w="2053" w:type="dxa"/>
            <w:tcBorders>
              <w:top w:val="single" w:sz="4" w:space="0" w:color="auto"/>
              <w:left w:val="single" w:sz="4" w:space="0" w:color="auto"/>
              <w:bottom w:val="single" w:sz="4" w:space="0" w:color="auto"/>
              <w:right w:val="single" w:sz="4" w:space="0" w:color="auto"/>
            </w:tcBorders>
            <w:hideMark/>
          </w:tcPr>
          <w:p w14:paraId="33189904" w14:textId="77777777" w:rsidR="00C30274" w:rsidRPr="00C63357" w:rsidRDefault="00C30274" w:rsidP="00C30274">
            <w:pPr>
              <w:rPr>
                <w:sz w:val="20"/>
                <w:szCs w:val="20"/>
                <w:lang w:val="fr-CA" w:eastAsia="fr-FR"/>
              </w:rPr>
            </w:pPr>
            <w:r w:rsidRPr="00C63357">
              <w:rPr>
                <w:sz w:val="20"/>
                <w:szCs w:val="20"/>
                <w:lang w:val="fr-CA" w:eastAsia="fr-FR"/>
              </w:rPr>
              <w:t>Output budget by RUNO</w:t>
            </w:r>
          </w:p>
        </w:tc>
        <w:tc>
          <w:tcPr>
            <w:tcW w:w="1567" w:type="dxa"/>
            <w:tcBorders>
              <w:top w:val="single" w:sz="4" w:space="0" w:color="auto"/>
              <w:left w:val="single" w:sz="4" w:space="0" w:color="auto"/>
              <w:bottom w:val="single" w:sz="4" w:space="0" w:color="auto"/>
              <w:right w:val="single" w:sz="4" w:space="0" w:color="auto"/>
            </w:tcBorders>
            <w:hideMark/>
          </w:tcPr>
          <w:p w14:paraId="51B30DE9" w14:textId="77777777" w:rsidR="00C30274" w:rsidRPr="00C63357" w:rsidRDefault="00C30274" w:rsidP="00C30274">
            <w:pPr>
              <w:rPr>
                <w:sz w:val="20"/>
                <w:szCs w:val="20"/>
                <w:lang w:eastAsia="fr-FR"/>
              </w:rPr>
            </w:pPr>
            <w:r w:rsidRPr="00C63357">
              <w:rPr>
                <w:sz w:val="20"/>
                <w:szCs w:val="20"/>
                <w:lang w:eastAsia="fr-FR"/>
              </w:rPr>
              <w:t>UN budget category (see table below for list of categories)</w:t>
            </w:r>
          </w:p>
        </w:tc>
        <w:tc>
          <w:tcPr>
            <w:tcW w:w="1889" w:type="dxa"/>
            <w:tcBorders>
              <w:top w:val="single" w:sz="4" w:space="0" w:color="auto"/>
              <w:left w:val="single" w:sz="4" w:space="0" w:color="auto"/>
              <w:bottom w:val="single" w:sz="4" w:space="0" w:color="auto"/>
              <w:right w:val="single" w:sz="4" w:space="0" w:color="auto"/>
            </w:tcBorders>
            <w:hideMark/>
          </w:tcPr>
          <w:p w14:paraId="5D298D38" w14:textId="77777777" w:rsidR="00C30274" w:rsidRPr="00C63357" w:rsidRDefault="00C30274" w:rsidP="00C30274">
            <w:pPr>
              <w:rPr>
                <w:sz w:val="20"/>
                <w:szCs w:val="20"/>
                <w:lang w:eastAsia="fr-FR"/>
              </w:rPr>
            </w:pPr>
            <w:r w:rsidRPr="00C63357">
              <w:rPr>
                <w:sz w:val="20"/>
                <w:szCs w:val="20"/>
                <w:lang w:eastAsia="fr-FR"/>
              </w:rPr>
              <w:t>Any remarks (e.g. on types of inputs provided or budget justification)</w:t>
            </w:r>
          </w:p>
        </w:tc>
      </w:tr>
      <w:tr w:rsidR="00C30274" w:rsidRPr="00C30274" w14:paraId="1A8D3F26" w14:textId="77777777" w:rsidTr="00C63357">
        <w:tc>
          <w:tcPr>
            <w:tcW w:w="1290" w:type="dxa"/>
            <w:tcBorders>
              <w:top w:val="single" w:sz="4" w:space="0" w:color="auto"/>
              <w:left w:val="single" w:sz="4" w:space="0" w:color="auto"/>
              <w:bottom w:val="single" w:sz="4" w:space="0" w:color="auto"/>
              <w:right w:val="single" w:sz="4" w:space="0" w:color="auto"/>
            </w:tcBorders>
            <w:hideMark/>
          </w:tcPr>
          <w:p w14:paraId="1E537C46" w14:textId="77777777" w:rsidR="00C30274" w:rsidRPr="00C63357" w:rsidRDefault="00C30274" w:rsidP="00C30274">
            <w:pPr>
              <w:rPr>
                <w:sz w:val="20"/>
                <w:szCs w:val="20"/>
                <w:lang w:val="fr-CA" w:eastAsia="fr-FR"/>
              </w:rPr>
            </w:pPr>
            <w:r w:rsidRPr="00C63357">
              <w:rPr>
                <w:sz w:val="20"/>
                <w:szCs w:val="20"/>
                <w:lang w:val="fr-CA" w:eastAsia="fr-FR"/>
              </w:rPr>
              <w:t>1</w:t>
            </w:r>
          </w:p>
        </w:tc>
        <w:tc>
          <w:tcPr>
            <w:tcW w:w="2682" w:type="dxa"/>
            <w:tcBorders>
              <w:top w:val="single" w:sz="4" w:space="0" w:color="auto"/>
              <w:left w:val="single" w:sz="4" w:space="0" w:color="auto"/>
              <w:bottom w:val="single" w:sz="4" w:space="0" w:color="auto"/>
              <w:right w:val="single" w:sz="4" w:space="0" w:color="auto"/>
            </w:tcBorders>
          </w:tcPr>
          <w:p w14:paraId="5E21506B" w14:textId="42B3B8F7" w:rsidR="00C30274" w:rsidRPr="00C63357" w:rsidRDefault="00E45B8A" w:rsidP="00D42A30">
            <w:pPr>
              <w:autoSpaceDE w:val="0"/>
              <w:autoSpaceDN w:val="0"/>
              <w:adjustRightInd w:val="0"/>
              <w:spacing w:after="120"/>
              <w:jc w:val="both"/>
              <w:rPr>
                <w:rFonts w:eastAsia="Calibri"/>
                <w:sz w:val="20"/>
                <w:szCs w:val="20"/>
                <w:lang w:val="en-GB" w:eastAsia="en-GB"/>
              </w:rPr>
            </w:pPr>
            <w:r w:rsidRPr="00C63357">
              <w:rPr>
                <w:sz w:val="20"/>
                <w:szCs w:val="20"/>
              </w:rPr>
              <w:t>ADR and Restorative Justice Practices in the Formal Justice system legitimized with the particular attention to Women and Child</w:t>
            </w:r>
            <w:r w:rsidR="005F37C1" w:rsidRPr="00C63357">
              <w:rPr>
                <w:sz w:val="20"/>
                <w:szCs w:val="20"/>
              </w:rPr>
              <w:t>ren’s</w:t>
            </w:r>
            <w:r w:rsidRPr="00C63357">
              <w:rPr>
                <w:sz w:val="20"/>
                <w:szCs w:val="20"/>
              </w:rPr>
              <w:t xml:space="preserve"> Rights </w:t>
            </w:r>
          </w:p>
        </w:tc>
        <w:tc>
          <w:tcPr>
            <w:tcW w:w="2053" w:type="dxa"/>
            <w:tcBorders>
              <w:top w:val="single" w:sz="4" w:space="0" w:color="auto"/>
              <w:left w:val="single" w:sz="4" w:space="0" w:color="auto"/>
              <w:bottom w:val="single" w:sz="4" w:space="0" w:color="auto"/>
              <w:right w:val="single" w:sz="4" w:space="0" w:color="auto"/>
            </w:tcBorders>
            <w:hideMark/>
          </w:tcPr>
          <w:p w14:paraId="3F171328" w14:textId="03CBA457" w:rsidR="00C30274" w:rsidRPr="00C63357" w:rsidRDefault="00C30274" w:rsidP="00C30274">
            <w:pPr>
              <w:rPr>
                <w:sz w:val="20"/>
                <w:szCs w:val="20"/>
                <w:lang w:val="fr-CA" w:eastAsia="fr-FR"/>
              </w:rPr>
            </w:pPr>
            <w:r w:rsidRPr="00C63357">
              <w:rPr>
                <w:sz w:val="20"/>
                <w:szCs w:val="20"/>
                <w:lang w:val="fr-CA" w:eastAsia="fr-FR"/>
              </w:rPr>
              <w:t xml:space="preserve">UNDP: </w:t>
            </w:r>
            <w:r w:rsidR="00E45B8A" w:rsidRPr="00C63357">
              <w:rPr>
                <w:sz w:val="20"/>
                <w:szCs w:val="20"/>
                <w:lang w:val="fr-CA" w:eastAsia="fr-FR"/>
              </w:rPr>
              <w:t>30</w:t>
            </w:r>
            <w:r w:rsidRPr="00C63357">
              <w:rPr>
                <w:sz w:val="20"/>
                <w:szCs w:val="20"/>
                <w:lang w:val="fr-CA" w:eastAsia="fr-FR"/>
              </w:rPr>
              <w:t>0 000</w:t>
            </w:r>
          </w:p>
          <w:p w14:paraId="7346A9CA" w14:textId="38314689" w:rsidR="00C30274" w:rsidRPr="00C63357" w:rsidRDefault="00C30274" w:rsidP="00100DD3">
            <w:pPr>
              <w:rPr>
                <w:sz w:val="20"/>
                <w:szCs w:val="20"/>
                <w:lang w:val="fr-CA" w:eastAsia="fr-FR"/>
              </w:rPr>
            </w:pPr>
            <w:r w:rsidRPr="00C63357">
              <w:rPr>
                <w:sz w:val="20"/>
                <w:szCs w:val="20"/>
                <w:lang w:val="fr-CA" w:eastAsia="fr-FR"/>
              </w:rPr>
              <w:t>UNICEF: 2</w:t>
            </w:r>
            <w:r w:rsidR="00100DD3" w:rsidRPr="00C63357">
              <w:rPr>
                <w:sz w:val="20"/>
                <w:szCs w:val="20"/>
                <w:lang w:val="fr-CA" w:eastAsia="fr-FR"/>
              </w:rPr>
              <w:t>00</w:t>
            </w:r>
            <w:r w:rsidRPr="00C63357">
              <w:rPr>
                <w:sz w:val="20"/>
                <w:szCs w:val="20"/>
                <w:lang w:val="fr-CA" w:eastAsia="fr-FR"/>
              </w:rPr>
              <w:t xml:space="preserve"> </w:t>
            </w:r>
            <w:r w:rsidR="00100DD3" w:rsidRPr="00C63357">
              <w:rPr>
                <w:sz w:val="20"/>
                <w:szCs w:val="20"/>
                <w:lang w:val="fr-CA" w:eastAsia="fr-FR"/>
              </w:rPr>
              <w:t>160</w:t>
            </w:r>
          </w:p>
        </w:tc>
        <w:tc>
          <w:tcPr>
            <w:tcW w:w="1567" w:type="dxa"/>
            <w:tcBorders>
              <w:top w:val="single" w:sz="4" w:space="0" w:color="auto"/>
              <w:left w:val="single" w:sz="4" w:space="0" w:color="auto"/>
              <w:bottom w:val="single" w:sz="4" w:space="0" w:color="auto"/>
              <w:right w:val="single" w:sz="4" w:space="0" w:color="auto"/>
            </w:tcBorders>
            <w:hideMark/>
          </w:tcPr>
          <w:p w14:paraId="78EC966D" w14:textId="77777777" w:rsidR="00C30274" w:rsidRPr="00C63357" w:rsidRDefault="00C30274" w:rsidP="00C30274">
            <w:pPr>
              <w:rPr>
                <w:sz w:val="20"/>
                <w:szCs w:val="20"/>
                <w:lang w:val="fr-CA" w:eastAsia="fr-FR"/>
              </w:rPr>
            </w:pPr>
            <w:r w:rsidRPr="00C63357">
              <w:rPr>
                <w:sz w:val="20"/>
                <w:szCs w:val="20"/>
                <w:lang w:val="fr-CA" w:eastAsia="fr-FR"/>
              </w:rPr>
              <w:t>1</w:t>
            </w:r>
            <w:proofErr w:type="gramStart"/>
            <w:r w:rsidRPr="00C63357">
              <w:rPr>
                <w:sz w:val="20"/>
                <w:szCs w:val="20"/>
                <w:lang w:val="fr-CA" w:eastAsia="fr-FR"/>
              </w:rPr>
              <w:t>,2,3,4,5,6,7</w:t>
            </w:r>
            <w:proofErr w:type="gramEnd"/>
          </w:p>
          <w:p w14:paraId="2753D11B" w14:textId="366C5175" w:rsidR="00C30274" w:rsidRPr="00C63357" w:rsidRDefault="00C30274" w:rsidP="00C30274">
            <w:pPr>
              <w:rPr>
                <w:sz w:val="20"/>
                <w:szCs w:val="20"/>
                <w:lang w:val="fr-CA" w:eastAsia="fr-FR"/>
              </w:rPr>
            </w:pPr>
          </w:p>
        </w:tc>
        <w:tc>
          <w:tcPr>
            <w:tcW w:w="1889" w:type="dxa"/>
            <w:tcBorders>
              <w:top w:val="single" w:sz="4" w:space="0" w:color="auto"/>
              <w:left w:val="single" w:sz="4" w:space="0" w:color="auto"/>
              <w:bottom w:val="single" w:sz="4" w:space="0" w:color="auto"/>
              <w:right w:val="single" w:sz="4" w:space="0" w:color="auto"/>
            </w:tcBorders>
          </w:tcPr>
          <w:p w14:paraId="5589B5E0" w14:textId="77777777" w:rsidR="00C30274" w:rsidRPr="00C63357" w:rsidRDefault="00C30274" w:rsidP="00C30274">
            <w:pPr>
              <w:rPr>
                <w:sz w:val="20"/>
                <w:szCs w:val="20"/>
                <w:lang w:eastAsia="fr-FR"/>
              </w:rPr>
            </w:pPr>
            <w:r w:rsidRPr="00C63357">
              <w:rPr>
                <w:sz w:val="20"/>
                <w:szCs w:val="20"/>
                <w:lang w:eastAsia="fr-FR"/>
              </w:rPr>
              <w:t>Grant transfers to partners</w:t>
            </w:r>
          </w:p>
          <w:p w14:paraId="1F132DA4" w14:textId="77777777" w:rsidR="00C30274" w:rsidRPr="00C63357" w:rsidRDefault="00C30274" w:rsidP="00C30274">
            <w:pPr>
              <w:rPr>
                <w:sz w:val="20"/>
                <w:szCs w:val="20"/>
                <w:lang w:eastAsia="fr-FR"/>
              </w:rPr>
            </w:pPr>
            <w:r w:rsidRPr="00C63357">
              <w:rPr>
                <w:sz w:val="20"/>
                <w:szCs w:val="20"/>
                <w:lang w:eastAsia="fr-FR"/>
              </w:rPr>
              <w:t>Travel</w:t>
            </w:r>
          </w:p>
          <w:p w14:paraId="3DCAA932" w14:textId="77777777" w:rsidR="00C30274" w:rsidRPr="00C63357" w:rsidRDefault="00C30274" w:rsidP="00C30274">
            <w:pPr>
              <w:rPr>
                <w:sz w:val="20"/>
                <w:szCs w:val="20"/>
                <w:lang w:eastAsia="fr-FR"/>
              </w:rPr>
            </w:pPr>
            <w:r w:rsidRPr="00C63357">
              <w:rPr>
                <w:sz w:val="20"/>
                <w:szCs w:val="20"/>
                <w:lang w:eastAsia="fr-FR"/>
              </w:rPr>
              <w:t xml:space="preserve">Consultancies </w:t>
            </w:r>
          </w:p>
          <w:p w14:paraId="22C9BAFB" w14:textId="77777777" w:rsidR="00C30274" w:rsidRPr="00C63357" w:rsidRDefault="00C30274" w:rsidP="00C30274">
            <w:pPr>
              <w:rPr>
                <w:sz w:val="20"/>
                <w:szCs w:val="20"/>
                <w:lang w:val="fr-CA" w:eastAsia="fr-FR"/>
              </w:rPr>
            </w:pPr>
            <w:r w:rsidRPr="00C63357">
              <w:rPr>
                <w:sz w:val="20"/>
                <w:szCs w:val="20"/>
                <w:lang w:val="fr-CA" w:eastAsia="fr-FR"/>
              </w:rPr>
              <w:t xml:space="preserve">Staff </w:t>
            </w:r>
            <w:proofErr w:type="spellStart"/>
            <w:r w:rsidRPr="00C63357">
              <w:rPr>
                <w:sz w:val="20"/>
                <w:szCs w:val="20"/>
                <w:lang w:val="fr-CA" w:eastAsia="fr-FR"/>
              </w:rPr>
              <w:t>costs</w:t>
            </w:r>
            <w:proofErr w:type="spellEnd"/>
          </w:p>
          <w:p w14:paraId="7E15849C" w14:textId="3FFBC03C" w:rsidR="00C30274" w:rsidRPr="00C63357" w:rsidRDefault="00C30274" w:rsidP="00C30274">
            <w:pPr>
              <w:rPr>
                <w:sz w:val="20"/>
                <w:szCs w:val="20"/>
                <w:lang w:val="fr-CA" w:eastAsia="fr-FR"/>
              </w:rPr>
            </w:pPr>
            <w:r w:rsidRPr="00C63357">
              <w:rPr>
                <w:sz w:val="20"/>
                <w:szCs w:val="20"/>
                <w:lang w:val="fr-CA" w:eastAsia="fr-FR"/>
              </w:rPr>
              <w:t xml:space="preserve">Equipment, supplies </w:t>
            </w:r>
          </w:p>
        </w:tc>
      </w:tr>
      <w:tr w:rsidR="00E45B8A" w:rsidRPr="00C30274" w14:paraId="1F64D794" w14:textId="77777777" w:rsidTr="00C63357">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D58CD36" w14:textId="3EFA081C" w:rsidR="00E45B8A" w:rsidRPr="00C63357" w:rsidRDefault="00E45B8A" w:rsidP="00C30274">
            <w:pPr>
              <w:rPr>
                <w:sz w:val="20"/>
                <w:szCs w:val="20"/>
                <w:lang w:val="fr-CA" w:eastAsia="fr-FR"/>
              </w:rPr>
            </w:pPr>
            <w:r w:rsidRPr="00C63357">
              <w:rPr>
                <w:sz w:val="20"/>
                <w:szCs w:val="20"/>
                <w:lang w:val="fr-CA" w:eastAsia="fr-FR"/>
              </w:rPr>
              <w:t>2</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2C546CB" w14:textId="6D4D0398" w:rsidR="00E45B8A" w:rsidRPr="00C63357" w:rsidRDefault="00E45B8A" w:rsidP="00C30274">
            <w:pPr>
              <w:autoSpaceDE w:val="0"/>
              <w:autoSpaceDN w:val="0"/>
              <w:adjustRightInd w:val="0"/>
              <w:rPr>
                <w:sz w:val="20"/>
                <w:szCs w:val="20"/>
                <w:lang w:eastAsia="fr-FR"/>
              </w:rPr>
            </w:pPr>
            <w:r w:rsidRPr="00C63357">
              <w:rPr>
                <w:sz w:val="20"/>
                <w:szCs w:val="20"/>
              </w:rPr>
              <w:t xml:space="preserve"> Key Stakeholders in traditional justice sector have increased capacity to engage in ADR and restorative justice in compliance with Women and Children’s Rights</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18837C3" w14:textId="77777777" w:rsidR="00E45B8A" w:rsidRPr="00C63357" w:rsidRDefault="00E45B8A" w:rsidP="00C30274">
            <w:pPr>
              <w:rPr>
                <w:sz w:val="20"/>
                <w:szCs w:val="20"/>
                <w:lang w:val="en-GB" w:eastAsia="fr-FR"/>
              </w:rPr>
            </w:pPr>
            <w:r w:rsidRPr="00C63357">
              <w:rPr>
                <w:sz w:val="20"/>
                <w:szCs w:val="20"/>
                <w:lang w:val="en-GB" w:eastAsia="fr-FR"/>
              </w:rPr>
              <w:t>UNDP: 200.000</w:t>
            </w:r>
          </w:p>
          <w:p w14:paraId="053999BD" w14:textId="61324FBA" w:rsidR="002008CF" w:rsidRPr="00C63357" w:rsidRDefault="002008CF" w:rsidP="00100DD3">
            <w:pPr>
              <w:rPr>
                <w:sz w:val="20"/>
                <w:szCs w:val="20"/>
                <w:lang w:val="en-GB" w:eastAsia="fr-FR"/>
              </w:rPr>
            </w:pPr>
            <w:r w:rsidRPr="00C63357">
              <w:rPr>
                <w:sz w:val="20"/>
                <w:szCs w:val="20"/>
                <w:lang w:val="fr-CA" w:eastAsia="fr-FR"/>
              </w:rPr>
              <w:t xml:space="preserve">UNICEF: </w:t>
            </w:r>
            <w:r w:rsidR="00100DD3" w:rsidRPr="00C63357">
              <w:rPr>
                <w:sz w:val="20"/>
                <w:szCs w:val="20"/>
                <w:lang w:val="fr-CA" w:eastAsia="fr-FR"/>
              </w:rPr>
              <w:t>272,700</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CB9FC9" w14:textId="2F42A13F" w:rsidR="00E45B8A" w:rsidRPr="00C63357" w:rsidRDefault="00114A50" w:rsidP="00C30274">
            <w:pPr>
              <w:rPr>
                <w:sz w:val="20"/>
                <w:szCs w:val="20"/>
                <w:lang w:val="en-GB" w:eastAsia="fr-FR"/>
              </w:rPr>
            </w:pPr>
            <w:r w:rsidRPr="00C63357">
              <w:rPr>
                <w:sz w:val="20"/>
                <w:szCs w:val="20"/>
                <w:lang w:val="en-GB" w:eastAsia="fr-FR"/>
              </w:rPr>
              <w:t>1,2,3,4,5,6,7</w:t>
            </w:r>
          </w:p>
        </w:tc>
        <w:tc>
          <w:tcPr>
            <w:tcW w:w="1889" w:type="dxa"/>
            <w:tcBorders>
              <w:top w:val="single" w:sz="4" w:space="0" w:color="auto"/>
              <w:left w:val="single" w:sz="4" w:space="0" w:color="auto"/>
              <w:bottom w:val="single" w:sz="4" w:space="0" w:color="auto"/>
              <w:right w:val="single" w:sz="4" w:space="0" w:color="auto"/>
            </w:tcBorders>
            <w:shd w:val="clear" w:color="auto" w:fill="FFFFFF" w:themeFill="background1"/>
          </w:tcPr>
          <w:p w14:paraId="30D91AF3" w14:textId="77777777" w:rsidR="00E45B8A" w:rsidRPr="00C63357" w:rsidRDefault="00E45B8A" w:rsidP="00E45B8A">
            <w:pPr>
              <w:rPr>
                <w:sz w:val="20"/>
                <w:szCs w:val="20"/>
                <w:lang w:eastAsia="fr-FR"/>
              </w:rPr>
            </w:pPr>
            <w:r w:rsidRPr="00C63357">
              <w:rPr>
                <w:sz w:val="20"/>
                <w:szCs w:val="20"/>
                <w:lang w:eastAsia="fr-FR"/>
              </w:rPr>
              <w:t>Grant transfers to partners</w:t>
            </w:r>
          </w:p>
          <w:p w14:paraId="13EBB25F" w14:textId="77777777" w:rsidR="00E45B8A" w:rsidRPr="00C63357" w:rsidRDefault="00E45B8A" w:rsidP="00E45B8A">
            <w:pPr>
              <w:rPr>
                <w:sz w:val="20"/>
                <w:szCs w:val="20"/>
                <w:lang w:eastAsia="fr-FR"/>
              </w:rPr>
            </w:pPr>
            <w:r w:rsidRPr="00C63357">
              <w:rPr>
                <w:sz w:val="20"/>
                <w:szCs w:val="20"/>
                <w:lang w:eastAsia="fr-FR"/>
              </w:rPr>
              <w:t>Travel</w:t>
            </w:r>
          </w:p>
          <w:p w14:paraId="5426B509" w14:textId="77777777" w:rsidR="00E45B8A" w:rsidRPr="00C63357" w:rsidRDefault="00E45B8A" w:rsidP="00E45B8A">
            <w:pPr>
              <w:rPr>
                <w:sz w:val="20"/>
                <w:szCs w:val="20"/>
                <w:lang w:eastAsia="fr-FR"/>
              </w:rPr>
            </w:pPr>
            <w:r w:rsidRPr="00C63357">
              <w:rPr>
                <w:sz w:val="20"/>
                <w:szCs w:val="20"/>
                <w:lang w:eastAsia="fr-FR"/>
              </w:rPr>
              <w:t xml:space="preserve">Consultancies </w:t>
            </w:r>
          </w:p>
          <w:p w14:paraId="6BFC01E5" w14:textId="77777777" w:rsidR="00E45B8A" w:rsidRPr="00C63357" w:rsidRDefault="00E45B8A" w:rsidP="00E45B8A">
            <w:pPr>
              <w:rPr>
                <w:sz w:val="20"/>
                <w:szCs w:val="20"/>
                <w:lang w:val="fr-CA" w:eastAsia="fr-FR"/>
              </w:rPr>
            </w:pPr>
            <w:r w:rsidRPr="00C63357">
              <w:rPr>
                <w:sz w:val="20"/>
                <w:szCs w:val="20"/>
                <w:lang w:val="fr-CA" w:eastAsia="fr-FR"/>
              </w:rPr>
              <w:t xml:space="preserve">Staff </w:t>
            </w:r>
            <w:proofErr w:type="spellStart"/>
            <w:r w:rsidRPr="00C63357">
              <w:rPr>
                <w:sz w:val="20"/>
                <w:szCs w:val="20"/>
                <w:lang w:val="fr-CA" w:eastAsia="fr-FR"/>
              </w:rPr>
              <w:t>costs</w:t>
            </w:r>
            <w:proofErr w:type="spellEnd"/>
          </w:p>
          <w:p w14:paraId="57BD975E" w14:textId="380AA499" w:rsidR="00E45B8A" w:rsidRPr="00C63357" w:rsidRDefault="00E45B8A" w:rsidP="00C30274">
            <w:pPr>
              <w:rPr>
                <w:sz w:val="20"/>
                <w:szCs w:val="20"/>
                <w:lang w:val="fr-CA" w:eastAsia="fr-FR"/>
              </w:rPr>
            </w:pPr>
            <w:r w:rsidRPr="00C63357">
              <w:rPr>
                <w:sz w:val="20"/>
                <w:szCs w:val="20"/>
                <w:lang w:val="fr-CA" w:eastAsia="fr-FR"/>
              </w:rPr>
              <w:t xml:space="preserve">Equipment, supplies </w:t>
            </w:r>
          </w:p>
        </w:tc>
      </w:tr>
      <w:tr w:rsidR="00C30274" w:rsidRPr="00C30274" w14:paraId="2D67131D" w14:textId="77777777" w:rsidTr="00C63357">
        <w:trPr>
          <w:trHeight w:val="58"/>
        </w:trPr>
        <w:tc>
          <w:tcPr>
            <w:tcW w:w="1290" w:type="dxa"/>
            <w:tcBorders>
              <w:top w:val="single" w:sz="4" w:space="0" w:color="auto"/>
              <w:left w:val="single" w:sz="4" w:space="0" w:color="auto"/>
              <w:bottom w:val="single" w:sz="4" w:space="0" w:color="auto"/>
              <w:right w:val="single" w:sz="4" w:space="0" w:color="auto"/>
            </w:tcBorders>
            <w:hideMark/>
          </w:tcPr>
          <w:p w14:paraId="37BC4CA1" w14:textId="747DC3A7" w:rsidR="00C30274" w:rsidRPr="00C63357" w:rsidRDefault="00E45B8A" w:rsidP="00C30274">
            <w:pPr>
              <w:rPr>
                <w:sz w:val="20"/>
                <w:szCs w:val="20"/>
                <w:lang w:val="fr-CA" w:eastAsia="fr-FR"/>
              </w:rPr>
            </w:pPr>
            <w:r w:rsidRPr="00C63357">
              <w:rPr>
                <w:sz w:val="20"/>
                <w:szCs w:val="20"/>
                <w:lang w:val="fr-CA" w:eastAsia="fr-FR"/>
              </w:rPr>
              <w:t>3</w:t>
            </w:r>
          </w:p>
        </w:tc>
        <w:tc>
          <w:tcPr>
            <w:tcW w:w="2682" w:type="dxa"/>
            <w:tcBorders>
              <w:top w:val="single" w:sz="4" w:space="0" w:color="auto"/>
              <w:left w:val="single" w:sz="4" w:space="0" w:color="auto"/>
              <w:bottom w:val="single" w:sz="4" w:space="0" w:color="auto"/>
              <w:right w:val="single" w:sz="4" w:space="0" w:color="auto"/>
            </w:tcBorders>
            <w:hideMark/>
          </w:tcPr>
          <w:p w14:paraId="4DD47C54" w14:textId="666FCA2C" w:rsidR="00C30274" w:rsidRPr="00C63357" w:rsidRDefault="00E45B8A" w:rsidP="00C30274">
            <w:pPr>
              <w:autoSpaceDE w:val="0"/>
              <w:autoSpaceDN w:val="0"/>
              <w:adjustRightInd w:val="0"/>
              <w:rPr>
                <w:rFonts w:eastAsia="Calibri"/>
                <w:sz w:val="20"/>
                <w:szCs w:val="20"/>
                <w:lang w:val="en-GB" w:eastAsia="en-GB"/>
              </w:rPr>
            </w:pPr>
            <w:r w:rsidRPr="00C63357">
              <w:rPr>
                <w:sz w:val="20"/>
                <w:szCs w:val="20"/>
                <w:lang w:eastAsia="fr-FR"/>
              </w:rPr>
              <w:t xml:space="preserve">The collaboration/complementarity between formal and traditional justice system is effective </w:t>
            </w:r>
          </w:p>
        </w:tc>
        <w:tc>
          <w:tcPr>
            <w:tcW w:w="2053" w:type="dxa"/>
            <w:tcBorders>
              <w:top w:val="single" w:sz="4" w:space="0" w:color="auto"/>
              <w:left w:val="single" w:sz="4" w:space="0" w:color="auto"/>
              <w:bottom w:val="single" w:sz="4" w:space="0" w:color="auto"/>
              <w:right w:val="single" w:sz="4" w:space="0" w:color="auto"/>
            </w:tcBorders>
            <w:hideMark/>
          </w:tcPr>
          <w:p w14:paraId="6BB27310" w14:textId="556BC92A" w:rsidR="00C30274" w:rsidRPr="00C63357" w:rsidRDefault="00C30274" w:rsidP="00C30274">
            <w:pPr>
              <w:rPr>
                <w:sz w:val="20"/>
                <w:szCs w:val="20"/>
                <w:lang w:val="fr-CA" w:eastAsia="fr-FR"/>
              </w:rPr>
            </w:pPr>
            <w:r w:rsidRPr="00C63357">
              <w:rPr>
                <w:sz w:val="20"/>
                <w:szCs w:val="20"/>
                <w:lang w:val="fr-CA" w:eastAsia="fr-FR"/>
              </w:rPr>
              <w:t xml:space="preserve">UNDP: </w:t>
            </w:r>
            <w:r w:rsidR="00E45B8A" w:rsidRPr="00C63357">
              <w:rPr>
                <w:sz w:val="20"/>
                <w:szCs w:val="20"/>
                <w:lang w:val="fr-CA" w:eastAsia="fr-FR"/>
              </w:rPr>
              <w:t>2</w:t>
            </w:r>
            <w:r w:rsidRPr="00C63357">
              <w:rPr>
                <w:sz w:val="20"/>
                <w:szCs w:val="20"/>
                <w:lang w:val="fr-CA" w:eastAsia="fr-FR"/>
              </w:rPr>
              <w:t>8</w:t>
            </w:r>
            <w:r w:rsidR="00100DD3" w:rsidRPr="00C63357">
              <w:rPr>
                <w:sz w:val="20"/>
                <w:szCs w:val="20"/>
                <w:lang w:val="fr-CA" w:eastAsia="fr-FR"/>
              </w:rPr>
              <w:t>2,000</w:t>
            </w:r>
          </w:p>
          <w:p w14:paraId="04A05DDA" w14:textId="2C17FE0E" w:rsidR="002008CF" w:rsidRPr="00C63357" w:rsidRDefault="002008CF" w:rsidP="00C30274">
            <w:pPr>
              <w:rPr>
                <w:sz w:val="20"/>
                <w:szCs w:val="20"/>
                <w:lang w:val="fr-CA" w:eastAsia="fr-FR"/>
              </w:rPr>
            </w:pPr>
            <w:r w:rsidRPr="00C63357">
              <w:rPr>
                <w:sz w:val="20"/>
                <w:szCs w:val="20"/>
                <w:lang w:val="fr-CA" w:eastAsia="fr-FR"/>
              </w:rPr>
              <w:t>UNICEF : 60,000</w:t>
            </w:r>
          </w:p>
          <w:p w14:paraId="37F510C5" w14:textId="23113078" w:rsidR="00C30274" w:rsidRPr="00C63357" w:rsidRDefault="00C30274" w:rsidP="00C30274">
            <w:pPr>
              <w:rPr>
                <w:sz w:val="20"/>
                <w:szCs w:val="20"/>
                <w:lang w:val="fr-CA" w:eastAsia="fr-FR"/>
              </w:rPr>
            </w:pPr>
          </w:p>
        </w:tc>
        <w:tc>
          <w:tcPr>
            <w:tcW w:w="1567" w:type="dxa"/>
            <w:tcBorders>
              <w:top w:val="single" w:sz="4" w:space="0" w:color="auto"/>
              <w:left w:val="single" w:sz="4" w:space="0" w:color="auto"/>
              <w:bottom w:val="single" w:sz="4" w:space="0" w:color="auto"/>
              <w:right w:val="single" w:sz="4" w:space="0" w:color="auto"/>
            </w:tcBorders>
            <w:hideMark/>
          </w:tcPr>
          <w:p w14:paraId="4F911508" w14:textId="77777777" w:rsidR="00C30274" w:rsidRPr="00C63357" w:rsidRDefault="00C30274" w:rsidP="00C30274">
            <w:pPr>
              <w:rPr>
                <w:sz w:val="20"/>
                <w:szCs w:val="20"/>
                <w:lang w:val="fr-CA" w:eastAsia="fr-FR"/>
              </w:rPr>
            </w:pPr>
            <w:r w:rsidRPr="00C63357">
              <w:rPr>
                <w:sz w:val="20"/>
                <w:szCs w:val="20"/>
                <w:lang w:val="fr-CA" w:eastAsia="fr-FR"/>
              </w:rPr>
              <w:t>1</w:t>
            </w:r>
            <w:proofErr w:type="gramStart"/>
            <w:r w:rsidRPr="00C63357">
              <w:rPr>
                <w:sz w:val="20"/>
                <w:szCs w:val="20"/>
                <w:lang w:val="fr-CA" w:eastAsia="fr-FR"/>
              </w:rPr>
              <w:t>,2,4,5,6,7</w:t>
            </w:r>
            <w:proofErr w:type="gramEnd"/>
          </w:p>
          <w:p w14:paraId="0BE0A7FB" w14:textId="030093C3" w:rsidR="00C30274" w:rsidRPr="00C63357" w:rsidRDefault="00C30274" w:rsidP="00C30274">
            <w:pPr>
              <w:rPr>
                <w:sz w:val="20"/>
                <w:szCs w:val="20"/>
                <w:lang w:val="fr-CA" w:eastAsia="fr-FR"/>
              </w:rPr>
            </w:pPr>
          </w:p>
        </w:tc>
        <w:tc>
          <w:tcPr>
            <w:tcW w:w="1889" w:type="dxa"/>
            <w:tcBorders>
              <w:top w:val="single" w:sz="4" w:space="0" w:color="auto"/>
              <w:left w:val="single" w:sz="4" w:space="0" w:color="auto"/>
              <w:bottom w:val="single" w:sz="4" w:space="0" w:color="auto"/>
              <w:right w:val="single" w:sz="4" w:space="0" w:color="auto"/>
            </w:tcBorders>
          </w:tcPr>
          <w:p w14:paraId="4498F404" w14:textId="77777777" w:rsidR="00C30274" w:rsidRPr="00C63357" w:rsidRDefault="00C30274" w:rsidP="00C30274">
            <w:pPr>
              <w:rPr>
                <w:sz w:val="20"/>
                <w:szCs w:val="20"/>
                <w:lang w:eastAsia="fr-FR"/>
              </w:rPr>
            </w:pPr>
            <w:r w:rsidRPr="00C63357">
              <w:rPr>
                <w:sz w:val="20"/>
                <w:szCs w:val="20"/>
                <w:lang w:eastAsia="fr-FR"/>
              </w:rPr>
              <w:t>Grant transfers to partners</w:t>
            </w:r>
          </w:p>
          <w:p w14:paraId="3AD62142" w14:textId="77777777" w:rsidR="00C30274" w:rsidRPr="00C63357" w:rsidRDefault="00C30274" w:rsidP="00C30274">
            <w:pPr>
              <w:rPr>
                <w:sz w:val="20"/>
                <w:szCs w:val="20"/>
                <w:lang w:eastAsia="fr-FR"/>
              </w:rPr>
            </w:pPr>
            <w:r w:rsidRPr="00C63357">
              <w:rPr>
                <w:sz w:val="20"/>
                <w:szCs w:val="20"/>
                <w:lang w:eastAsia="fr-FR"/>
              </w:rPr>
              <w:t>Travel</w:t>
            </w:r>
          </w:p>
          <w:p w14:paraId="43C6B8B8" w14:textId="77777777" w:rsidR="00C30274" w:rsidRPr="00C63357" w:rsidRDefault="00C30274" w:rsidP="00C30274">
            <w:pPr>
              <w:rPr>
                <w:sz w:val="20"/>
                <w:szCs w:val="20"/>
                <w:lang w:eastAsia="fr-FR"/>
              </w:rPr>
            </w:pPr>
            <w:r w:rsidRPr="00C63357">
              <w:rPr>
                <w:sz w:val="20"/>
                <w:szCs w:val="20"/>
                <w:lang w:eastAsia="fr-FR"/>
              </w:rPr>
              <w:t>Consultancies</w:t>
            </w:r>
          </w:p>
          <w:p w14:paraId="39A93938" w14:textId="77777777" w:rsidR="00C30274" w:rsidRPr="00C63357" w:rsidRDefault="00C30274" w:rsidP="00C30274">
            <w:pPr>
              <w:rPr>
                <w:sz w:val="20"/>
                <w:szCs w:val="20"/>
                <w:lang w:eastAsia="fr-FR"/>
              </w:rPr>
            </w:pPr>
            <w:r w:rsidRPr="00C63357">
              <w:rPr>
                <w:sz w:val="20"/>
                <w:szCs w:val="20"/>
                <w:lang w:eastAsia="fr-FR"/>
              </w:rPr>
              <w:t>Supplies to partners</w:t>
            </w:r>
          </w:p>
          <w:p w14:paraId="2C04F309" w14:textId="77777777" w:rsidR="00C30274" w:rsidRPr="00C63357" w:rsidRDefault="00C30274" w:rsidP="00C30274">
            <w:pPr>
              <w:rPr>
                <w:sz w:val="20"/>
                <w:szCs w:val="20"/>
                <w:lang w:eastAsia="fr-FR"/>
              </w:rPr>
            </w:pPr>
            <w:r w:rsidRPr="00C63357">
              <w:rPr>
                <w:sz w:val="20"/>
                <w:szCs w:val="20"/>
                <w:lang w:eastAsia="fr-FR"/>
              </w:rPr>
              <w:t xml:space="preserve">Staff costs </w:t>
            </w:r>
          </w:p>
          <w:p w14:paraId="0BC55C00" w14:textId="66ACCC3C" w:rsidR="00C30274" w:rsidRPr="00C63357" w:rsidRDefault="00C30274" w:rsidP="00C30274">
            <w:pPr>
              <w:rPr>
                <w:sz w:val="20"/>
                <w:szCs w:val="20"/>
                <w:lang w:eastAsia="fr-FR"/>
              </w:rPr>
            </w:pPr>
            <w:r w:rsidRPr="00C63357">
              <w:rPr>
                <w:sz w:val="20"/>
                <w:szCs w:val="20"/>
                <w:lang w:eastAsia="fr-FR"/>
              </w:rPr>
              <w:t>Equipment and Supplies</w:t>
            </w:r>
          </w:p>
        </w:tc>
      </w:tr>
      <w:tr w:rsidR="00C30274" w:rsidRPr="00C30274" w14:paraId="227A61AD" w14:textId="77777777" w:rsidTr="00C63357">
        <w:tc>
          <w:tcPr>
            <w:tcW w:w="1290" w:type="dxa"/>
            <w:tcBorders>
              <w:top w:val="single" w:sz="4" w:space="0" w:color="auto"/>
              <w:left w:val="single" w:sz="4" w:space="0" w:color="auto"/>
              <w:bottom w:val="single" w:sz="4" w:space="0" w:color="auto"/>
              <w:right w:val="single" w:sz="4" w:space="0" w:color="auto"/>
            </w:tcBorders>
            <w:hideMark/>
          </w:tcPr>
          <w:p w14:paraId="66551254" w14:textId="77777777" w:rsidR="00C30274" w:rsidRPr="00C63357" w:rsidRDefault="00C30274" w:rsidP="00C30274">
            <w:pPr>
              <w:rPr>
                <w:b/>
                <w:sz w:val="20"/>
                <w:szCs w:val="20"/>
                <w:lang w:val="fr-CA" w:eastAsia="fr-FR"/>
              </w:rPr>
            </w:pPr>
            <w:r w:rsidRPr="00C63357">
              <w:rPr>
                <w:b/>
                <w:sz w:val="20"/>
                <w:szCs w:val="20"/>
                <w:lang w:val="fr-CA" w:eastAsia="fr-FR"/>
              </w:rPr>
              <w:t>TOTAL</w:t>
            </w:r>
          </w:p>
        </w:tc>
        <w:tc>
          <w:tcPr>
            <w:tcW w:w="2682" w:type="dxa"/>
            <w:tcBorders>
              <w:top w:val="single" w:sz="4" w:space="0" w:color="auto"/>
              <w:left w:val="single" w:sz="4" w:space="0" w:color="auto"/>
              <w:bottom w:val="single" w:sz="4" w:space="0" w:color="auto"/>
              <w:right w:val="single" w:sz="4" w:space="0" w:color="auto"/>
            </w:tcBorders>
          </w:tcPr>
          <w:p w14:paraId="68AD15B4" w14:textId="77777777" w:rsidR="00C30274" w:rsidRPr="00C63357" w:rsidRDefault="00C30274" w:rsidP="00C30274">
            <w:pPr>
              <w:rPr>
                <w:b/>
                <w:sz w:val="20"/>
                <w:szCs w:val="20"/>
                <w:lang w:val="fr-CA" w:eastAsia="fr-FR"/>
              </w:rPr>
            </w:pPr>
          </w:p>
        </w:tc>
        <w:tc>
          <w:tcPr>
            <w:tcW w:w="2053" w:type="dxa"/>
            <w:tcBorders>
              <w:top w:val="single" w:sz="4" w:space="0" w:color="auto"/>
              <w:left w:val="single" w:sz="4" w:space="0" w:color="auto"/>
              <w:bottom w:val="single" w:sz="4" w:space="0" w:color="auto"/>
              <w:right w:val="single" w:sz="4" w:space="0" w:color="auto"/>
            </w:tcBorders>
            <w:hideMark/>
          </w:tcPr>
          <w:p w14:paraId="53267787" w14:textId="0D6B3836" w:rsidR="00C30274" w:rsidRPr="00C63357" w:rsidRDefault="00100DD3" w:rsidP="00C30274">
            <w:pPr>
              <w:rPr>
                <w:b/>
                <w:sz w:val="20"/>
                <w:szCs w:val="20"/>
                <w:lang w:val="fr-CA" w:eastAsia="fr-FR"/>
              </w:rPr>
            </w:pPr>
            <w:r w:rsidRPr="00C63357">
              <w:rPr>
                <w:b/>
                <w:sz w:val="20"/>
                <w:szCs w:val="20"/>
                <w:lang w:val="fr-CA" w:eastAsia="fr-FR"/>
              </w:rPr>
              <w:t>1</w:t>
            </w:r>
            <w:proofErr w:type="gramStart"/>
            <w:r w:rsidRPr="00C63357">
              <w:rPr>
                <w:b/>
                <w:sz w:val="20"/>
                <w:szCs w:val="20"/>
                <w:lang w:val="fr-CA" w:eastAsia="fr-FR"/>
              </w:rPr>
              <w:t>,314,860</w:t>
            </w:r>
            <w:proofErr w:type="gramEnd"/>
          </w:p>
        </w:tc>
        <w:tc>
          <w:tcPr>
            <w:tcW w:w="1567" w:type="dxa"/>
            <w:tcBorders>
              <w:top w:val="single" w:sz="4" w:space="0" w:color="auto"/>
              <w:left w:val="single" w:sz="4" w:space="0" w:color="auto"/>
              <w:bottom w:val="single" w:sz="4" w:space="0" w:color="auto"/>
              <w:right w:val="single" w:sz="4" w:space="0" w:color="auto"/>
            </w:tcBorders>
          </w:tcPr>
          <w:p w14:paraId="05C4476B" w14:textId="77777777" w:rsidR="00C30274" w:rsidRPr="00C63357" w:rsidRDefault="00C30274" w:rsidP="00C30274">
            <w:pPr>
              <w:rPr>
                <w:b/>
                <w:sz w:val="20"/>
                <w:szCs w:val="20"/>
                <w:lang w:val="fr-CA" w:eastAsia="fr-FR"/>
              </w:rPr>
            </w:pPr>
          </w:p>
        </w:tc>
        <w:tc>
          <w:tcPr>
            <w:tcW w:w="1889" w:type="dxa"/>
            <w:tcBorders>
              <w:top w:val="single" w:sz="4" w:space="0" w:color="auto"/>
              <w:left w:val="single" w:sz="4" w:space="0" w:color="auto"/>
              <w:bottom w:val="single" w:sz="4" w:space="0" w:color="auto"/>
              <w:right w:val="single" w:sz="4" w:space="0" w:color="auto"/>
            </w:tcBorders>
          </w:tcPr>
          <w:p w14:paraId="55F49163" w14:textId="77777777" w:rsidR="00C30274" w:rsidRPr="00C63357" w:rsidRDefault="00C30274" w:rsidP="00C30274">
            <w:pPr>
              <w:rPr>
                <w:b/>
                <w:sz w:val="20"/>
                <w:szCs w:val="20"/>
                <w:lang w:val="fr-CA" w:eastAsia="fr-FR"/>
              </w:rPr>
            </w:pPr>
          </w:p>
        </w:tc>
      </w:tr>
    </w:tbl>
    <w:p w14:paraId="4C01F41A" w14:textId="77777777" w:rsidR="00C30274" w:rsidRPr="00C30274" w:rsidRDefault="00C30274" w:rsidP="00C30274">
      <w:pPr>
        <w:ind w:left="1080"/>
        <w:jc w:val="center"/>
        <w:rPr>
          <w:rFonts w:ascii="Arial" w:hAnsi="Arial" w:cs="Arial"/>
          <w:b/>
          <w:sz w:val="20"/>
          <w:szCs w:val="20"/>
        </w:rPr>
      </w:pPr>
    </w:p>
    <w:p w14:paraId="01FE6383" w14:textId="77777777" w:rsidR="00C30274" w:rsidRPr="00C30274" w:rsidRDefault="00C30274" w:rsidP="00C30274">
      <w:pPr>
        <w:rPr>
          <w:rFonts w:ascii="Arial" w:hAnsi="Arial" w:cs="Arial"/>
          <w:b/>
          <w:sz w:val="20"/>
          <w:szCs w:val="20"/>
        </w:rPr>
      </w:pPr>
    </w:p>
    <w:p w14:paraId="173C58CE" w14:textId="77777777" w:rsidR="00C30274" w:rsidRPr="00C30274" w:rsidRDefault="00C30274" w:rsidP="00C30274">
      <w:pPr>
        <w:ind w:left="1080"/>
        <w:jc w:val="center"/>
        <w:rPr>
          <w:rFonts w:ascii="Arial" w:hAnsi="Arial" w:cs="Arial"/>
          <w:b/>
          <w:sz w:val="20"/>
          <w:szCs w:val="20"/>
        </w:rPr>
      </w:pPr>
      <w:r w:rsidRPr="00C30274">
        <w:rPr>
          <w:rFonts w:ascii="Arial" w:hAnsi="Arial" w:cs="Arial"/>
          <w:b/>
          <w:sz w:val="20"/>
          <w:szCs w:val="20"/>
        </w:rPr>
        <w:t>Table 3: Project budget by UN categories</w:t>
      </w:r>
    </w:p>
    <w:p w14:paraId="0127A3DE" w14:textId="77777777" w:rsidR="00C30274" w:rsidRDefault="00C30274" w:rsidP="00C30274"/>
    <w:p w14:paraId="68C63BA3" w14:textId="77777777" w:rsidR="009416AE" w:rsidRPr="00C30274" w:rsidRDefault="009416AE" w:rsidP="00C30274"/>
    <w:tbl>
      <w:tblPr>
        <w:tblpPr w:leftFromText="180" w:rightFromText="180" w:vertAnchor="text" w:horzAnchor="margin" w:tblpY="-269"/>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957"/>
        <w:gridCol w:w="958"/>
        <w:gridCol w:w="595"/>
        <w:gridCol w:w="155"/>
        <w:gridCol w:w="791"/>
        <w:gridCol w:w="6"/>
        <w:gridCol w:w="928"/>
        <w:gridCol w:w="1100"/>
        <w:gridCol w:w="809"/>
        <w:gridCol w:w="807"/>
        <w:gridCol w:w="897"/>
        <w:gridCol w:w="987"/>
      </w:tblGrid>
      <w:tr w:rsidR="00277B7E" w:rsidRPr="001A041C" w14:paraId="29C1B39F" w14:textId="77777777" w:rsidTr="001A041C">
        <w:trPr>
          <w:trHeight w:val="350"/>
        </w:trPr>
        <w:tc>
          <w:tcPr>
            <w:tcW w:w="533" w:type="pct"/>
            <w:tcBorders>
              <w:top w:val="single" w:sz="4" w:space="0" w:color="000000"/>
              <w:left w:val="single" w:sz="4" w:space="0" w:color="000000"/>
              <w:bottom w:val="single" w:sz="6" w:space="0" w:color="000000"/>
              <w:right w:val="single" w:sz="4" w:space="0" w:color="000000"/>
            </w:tcBorders>
            <w:shd w:val="clear" w:color="auto" w:fill="B3B3B3"/>
          </w:tcPr>
          <w:p w14:paraId="17EABAB4" w14:textId="77777777" w:rsidR="00E349B3" w:rsidRPr="00D42A30" w:rsidRDefault="00E349B3" w:rsidP="00C30274">
            <w:pPr>
              <w:tabs>
                <w:tab w:val="left" w:pos="-720"/>
                <w:tab w:val="left" w:pos="4500"/>
              </w:tabs>
              <w:suppressAutoHyphens/>
              <w:jc w:val="center"/>
              <w:rPr>
                <w:b/>
                <w:spacing w:val="-6"/>
                <w:sz w:val="18"/>
                <w:szCs w:val="18"/>
                <w:lang w:eastAsia="fr-FR"/>
              </w:rPr>
            </w:pPr>
          </w:p>
        </w:tc>
        <w:tc>
          <w:tcPr>
            <w:tcW w:w="533" w:type="pct"/>
            <w:tcBorders>
              <w:top w:val="single" w:sz="4" w:space="0" w:color="000000"/>
              <w:left w:val="single" w:sz="4" w:space="0" w:color="000000"/>
              <w:bottom w:val="single" w:sz="6" w:space="0" w:color="000000"/>
              <w:right w:val="single" w:sz="4" w:space="0" w:color="000000"/>
            </w:tcBorders>
            <w:shd w:val="clear" w:color="auto" w:fill="B3B3B3"/>
          </w:tcPr>
          <w:p w14:paraId="23094C35" w14:textId="77777777" w:rsidR="00E349B3" w:rsidRPr="00D42A30" w:rsidRDefault="00E349B3" w:rsidP="00C30274">
            <w:pPr>
              <w:tabs>
                <w:tab w:val="left" w:pos="-720"/>
                <w:tab w:val="left" w:pos="4500"/>
              </w:tabs>
              <w:suppressAutoHyphens/>
              <w:jc w:val="center"/>
              <w:rPr>
                <w:b/>
                <w:spacing w:val="-6"/>
                <w:sz w:val="18"/>
                <w:szCs w:val="18"/>
                <w:lang w:eastAsia="fr-FR"/>
              </w:rPr>
            </w:pPr>
          </w:p>
        </w:tc>
        <w:tc>
          <w:tcPr>
            <w:tcW w:w="417" w:type="pct"/>
            <w:gridSpan w:val="2"/>
            <w:tcBorders>
              <w:top w:val="single" w:sz="4" w:space="0" w:color="000000"/>
              <w:left w:val="single" w:sz="4" w:space="0" w:color="000000"/>
              <w:bottom w:val="single" w:sz="6" w:space="0" w:color="000000"/>
              <w:right w:val="single" w:sz="4" w:space="0" w:color="000000"/>
            </w:tcBorders>
            <w:shd w:val="clear" w:color="auto" w:fill="B3B3B3"/>
          </w:tcPr>
          <w:p w14:paraId="36BD454D" w14:textId="77777777" w:rsidR="00E349B3" w:rsidRPr="00D42A30" w:rsidRDefault="00E349B3" w:rsidP="00C30274">
            <w:pPr>
              <w:tabs>
                <w:tab w:val="left" w:pos="-720"/>
                <w:tab w:val="left" w:pos="4500"/>
              </w:tabs>
              <w:suppressAutoHyphens/>
              <w:jc w:val="center"/>
              <w:rPr>
                <w:b/>
                <w:spacing w:val="-6"/>
                <w:sz w:val="18"/>
                <w:szCs w:val="18"/>
                <w:lang w:eastAsia="fr-FR"/>
              </w:rPr>
            </w:pPr>
          </w:p>
        </w:tc>
        <w:tc>
          <w:tcPr>
            <w:tcW w:w="442" w:type="pct"/>
            <w:gridSpan w:val="2"/>
            <w:tcBorders>
              <w:top w:val="single" w:sz="4" w:space="0" w:color="000000"/>
              <w:left w:val="single" w:sz="4" w:space="0" w:color="000000"/>
              <w:bottom w:val="single" w:sz="6" w:space="0" w:color="000000"/>
              <w:right w:val="single" w:sz="4" w:space="0" w:color="000000"/>
            </w:tcBorders>
            <w:shd w:val="clear" w:color="auto" w:fill="B3B3B3"/>
          </w:tcPr>
          <w:p w14:paraId="16186FB8" w14:textId="77777777" w:rsidR="00E349B3" w:rsidRPr="00D42A30" w:rsidRDefault="00E349B3" w:rsidP="00C30274">
            <w:pPr>
              <w:tabs>
                <w:tab w:val="left" w:pos="-720"/>
                <w:tab w:val="left" w:pos="4500"/>
              </w:tabs>
              <w:suppressAutoHyphens/>
              <w:jc w:val="center"/>
              <w:rPr>
                <w:b/>
                <w:spacing w:val="-6"/>
                <w:sz w:val="18"/>
                <w:szCs w:val="18"/>
                <w:lang w:eastAsia="fr-FR"/>
              </w:rPr>
            </w:pPr>
          </w:p>
        </w:tc>
        <w:tc>
          <w:tcPr>
            <w:tcW w:w="3075" w:type="pct"/>
            <w:gridSpan w:val="6"/>
            <w:tcBorders>
              <w:top w:val="single" w:sz="4" w:space="0" w:color="000000"/>
              <w:left w:val="single" w:sz="4" w:space="0" w:color="000000"/>
              <w:bottom w:val="single" w:sz="6" w:space="0" w:color="000000"/>
              <w:right w:val="single" w:sz="4" w:space="0" w:color="000000"/>
            </w:tcBorders>
            <w:shd w:val="clear" w:color="auto" w:fill="B3B3B3"/>
            <w:hideMark/>
          </w:tcPr>
          <w:p w14:paraId="4282AA07" w14:textId="77777777" w:rsidR="00E349B3" w:rsidRPr="00D42A30" w:rsidRDefault="00E349B3" w:rsidP="00C30274">
            <w:pPr>
              <w:tabs>
                <w:tab w:val="left" w:pos="-720"/>
                <w:tab w:val="left" w:pos="4500"/>
              </w:tabs>
              <w:suppressAutoHyphens/>
              <w:jc w:val="center"/>
              <w:rPr>
                <w:b/>
                <w:bCs/>
                <w:sz w:val="18"/>
                <w:szCs w:val="18"/>
                <w:lang w:val="fr-CA" w:eastAsia="fr-FR"/>
              </w:rPr>
            </w:pPr>
            <w:r w:rsidRPr="00D42A30">
              <w:rPr>
                <w:b/>
                <w:spacing w:val="-6"/>
                <w:sz w:val="18"/>
                <w:szCs w:val="18"/>
                <w:lang w:val="fr-CA" w:eastAsia="fr-FR"/>
              </w:rPr>
              <w:t>PBF PROJECT BUDGET</w:t>
            </w:r>
          </w:p>
        </w:tc>
      </w:tr>
      <w:tr w:rsidR="00E349B3" w:rsidRPr="001A041C" w14:paraId="7DD403B2" w14:textId="77777777" w:rsidTr="00D42A30">
        <w:trPr>
          <w:trHeight w:val="467"/>
        </w:trPr>
        <w:tc>
          <w:tcPr>
            <w:tcW w:w="1397" w:type="pct"/>
            <w:gridSpan w:val="3"/>
            <w:tcBorders>
              <w:top w:val="single" w:sz="6" w:space="0" w:color="000000"/>
              <w:left w:val="single" w:sz="4" w:space="0" w:color="000000"/>
              <w:bottom w:val="single" w:sz="6" w:space="0" w:color="000000"/>
              <w:right w:val="single" w:sz="6" w:space="0" w:color="000000"/>
            </w:tcBorders>
            <w:shd w:val="clear" w:color="auto" w:fill="B3B3B3"/>
            <w:vAlign w:val="center"/>
            <w:hideMark/>
          </w:tcPr>
          <w:p w14:paraId="0714B5E1" w14:textId="77777777" w:rsidR="00E349B3" w:rsidRPr="00D42A30" w:rsidRDefault="00E349B3" w:rsidP="00C30274">
            <w:pPr>
              <w:tabs>
                <w:tab w:val="left" w:pos="-720"/>
                <w:tab w:val="left" w:pos="4500"/>
              </w:tabs>
              <w:suppressAutoHyphens/>
              <w:jc w:val="center"/>
              <w:rPr>
                <w:b/>
                <w:bCs/>
                <w:spacing w:val="-3"/>
                <w:sz w:val="18"/>
                <w:szCs w:val="18"/>
                <w:lang w:val="fr-CA" w:eastAsia="fr-FR"/>
              </w:rPr>
            </w:pPr>
            <w:r w:rsidRPr="00D42A30">
              <w:rPr>
                <w:b/>
                <w:bCs/>
                <w:spacing w:val="-3"/>
                <w:sz w:val="18"/>
                <w:szCs w:val="18"/>
                <w:lang w:val="fr-CA" w:eastAsia="fr-FR"/>
              </w:rPr>
              <w:t>CATEGORIES</w:t>
            </w:r>
          </w:p>
        </w:tc>
        <w:tc>
          <w:tcPr>
            <w:tcW w:w="1656" w:type="pct"/>
            <w:gridSpan w:val="5"/>
            <w:tcBorders>
              <w:top w:val="single" w:sz="6" w:space="0" w:color="000000"/>
              <w:left w:val="single" w:sz="6" w:space="0" w:color="000000"/>
              <w:bottom w:val="single" w:sz="6" w:space="0" w:color="000000"/>
              <w:right w:val="single" w:sz="6" w:space="0" w:color="000000"/>
            </w:tcBorders>
            <w:shd w:val="clear" w:color="auto" w:fill="B3B3B3"/>
          </w:tcPr>
          <w:p w14:paraId="4092276B" w14:textId="77777777" w:rsidR="00E349B3" w:rsidRPr="00D42A30" w:rsidRDefault="00E349B3" w:rsidP="00C30274">
            <w:pPr>
              <w:tabs>
                <w:tab w:val="left" w:pos="-720"/>
                <w:tab w:val="left" w:pos="4500"/>
              </w:tabs>
              <w:suppressAutoHyphens/>
              <w:jc w:val="center"/>
              <w:rPr>
                <w:b/>
                <w:bCs/>
                <w:spacing w:val="-3"/>
                <w:sz w:val="18"/>
                <w:szCs w:val="18"/>
                <w:lang w:val="fr-CA" w:eastAsia="fr-FR"/>
              </w:rPr>
            </w:pPr>
            <w:r w:rsidRPr="00D42A30">
              <w:rPr>
                <w:b/>
                <w:bCs/>
                <w:spacing w:val="-3"/>
                <w:sz w:val="18"/>
                <w:szCs w:val="18"/>
                <w:lang w:val="fr-CA" w:eastAsia="fr-FR"/>
              </w:rPr>
              <w:t>UNDP</w:t>
            </w:r>
          </w:p>
        </w:tc>
        <w:tc>
          <w:tcPr>
            <w:tcW w:w="1398" w:type="pct"/>
            <w:gridSpan w:val="3"/>
            <w:tcBorders>
              <w:top w:val="single" w:sz="6" w:space="0" w:color="000000"/>
              <w:left w:val="single" w:sz="6" w:space="0" w:color="000000"/>
              <w:bottom w:val="single" w:sz="6" w:space="0" w:color="000000"/>
              <w:right w:val="single" w:sz="6" w:space="0" w:color="000000"/>
            </w:tcBorders>
            <w:shd w:val="clear" w:color="auto" w:fill="B3B3B3"/>
          </w:tcPr>
          <w:p w14:paraId="41FF13EE" w14:textId="77777777" w:rsidR="00E349B3" w:rsidRPr="00D42A30" w:rsidRDefault="00E349B3" w:rsidP="00C30274">
            <w:pPr>
              <w:tabs>
                <w:tab w:val="left" w:pos="-720"/>
                <w:tab w:val="left" w:pos="4500"/>
              </w:tabs>
              <w:suppressAutoHyphens/>
              <w:jc w:val="center"/>
              <w:rPr>
                <w:b/>
                <w:bCs/>
                <w:spacing w:val="-3"/>
                <w:sz w:val="18"/>
                <w:szCs w:val="18"/>
                <w:lang w:val="fr-CA" w:eastAsia="fr-FR"/>
              </w:rPr>
            </w:pPr>
            <w:r w:rsidRPr="00D42A30">
              <w:rPr>
                <w:b/>
                <w:bCs/>
                <w:spacing w:val="-3"/>
                <w:sz w:val="18"/>
                <w:szCs w:val="18"/>
                <w:lang w:val="fr-CA" w:eastAsia="fr-FR"/>
              </w:rPr>
              <w:t xml:space="preserve">UNICEF </w:t>
            </w:r>
          </w:p>
        </w:tc>
        <w:tc>
          <w:tcPr>
            <w:tcW w:w="550" w:type="pct"/>
            <w:tcBorders>
              <w:top w:val="single" w:sz="6" w:space="0" w:color="000000"/>
              <w:left w:val="single" w:sz="6" w:space="0" w:color="000000"/>
              <w:bottom w:val="single" w:sz="6" w:space="0" w:color="000000"/>
              <w:right w:val="single" w:sz="4" w:space="0" w:color="000000"/>
            </w:tcBorders>
            <w:shd w:val="clear" w:color="auto" w:fill="B3B3B3"/>
            <w:vAlign w:val="center"/>
            <w:hideMark/>
          </w:tcPr>
          <w:p w14:paraId="71AC660D" w14:textId="77777777" w:rsidR="00E349B3" w:rsidRPr="00D42A30" w:rsidRDefault="00E349B3" w:rsidP="00C30274">
            <w:pPr>
              <w:tabs>
                <w:tab w:val="left" w:pos="-720"/>
                <w:tab w:val="left" w:pos="4500"/>
              </w:tabs>
              <w:suppressAutoHyphens/>
              <w:jc w:val="center"/>
              <w:rPr>
                <w:b/>
                <w:bCs/>
                <w:spacing w:val="-3"/>
                <w:sz w:val="18"/>
                <w:szCs w:val="18"/>
                <w:lang w:val="fr-CA" w:eastAsia="fr-FR"/>
              </w:rPr>
            </w:pPr>
            <w:r w:rsidRPr="00D42A30">
              <w:rPr>
                <w:b/>
                <w:bCs/>
                <w:spacing w:val="-3"/>
                <w:sz w:val="18"/>
                <w:szCs w:val="18"/>
                <w:lang w:val="fr-CA" w:eastAsia="fr-FR"/>
              </w:rPr>
              <w:t>TOTAL</w:t>
            </w:r>
          </w:p>
        </w:tc>
      </w:tr>
      <w:tr w:rsidR="00277B7E" w:rsidRPr="001A041C" w14:paraId="79F2BAE9" w14:textId="77777777" w:rsidTr="00277B7E">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tcPr>
          <w:p w14:paraId="499EB0FC" w14:textId="77777777" w:rsidR="003663E3" w:rsidRPr="00D42A30" w:rsidRDefault="003663E3" w:rsidP="003663E3">
            <w:pPr>
              <w:tabs>
                <w:tab w:val="left" w:pos="-720"/>
                <w:tab w:val="left" w:pos="4500"/>
              </w:tabs>
              <w:suppressAutoHyphens/>
              <w:rPr>
                <w:bCs/>
                <w:sz w:val="18"/>
                <w:szCs w:val="18"/>
                <w:lang w:val="fr-CA" w:eastAsia="fr-FR"/>
              </w:rPr>
            </w:pPr>
          </w:p>
        </w:tc>
        <w:tc>
          <w:tcPr>
            <w:tcW w:w="526" w:type="pct"/>
            <w:gridSpan w:val="2"/>
            <w:tcBorders>
              <w:top w:val="single" w:sz="6" w:space="0" w:color="000000"/>
              <w:left w:val="single" w:sz="6" w:space="0" w:color="000000"/>
              <w:bottom w:val="single" w:sz="6" w:space="0" w:color="000000"/>
              <w:right w:val="single" w:sz="6" w:space="0" w:color="000000"/>
            </w:tcBorders>
          </w:tcPr>
          <w:p w14:paraId="67F88DFC"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w:t>
            </w:r>
            <w:r w:rsidRPr="00D42A30">
              <w:rPr>
                <w:spacing w:val="-3"/>
                <w:sz w:val="18"/>
                <w:szCs w:val="18"/>
                <w:vertAlign w:val="superscript"/>
                <w:lang w:val="fr-CA" w:eastAsia="fr-FR"/>
              </w:rPr>
              <w:t>st</w:t>
            </w:r>
            <w:r w:rsidRPr="00D42A30">
              <w:rPr>
                <w:spacing w:val="-3"/>
                <w:sz w:val="18"/>
                <w:szCs w:val="18"/>
                <w:lang w:val="fr-CA" w:eastAsia="fr-FR"/>
              </w:rPr>
              <w:t xml:space="preserve"> tranche</w:t>
            </w:r>
          </w:p>
        </w:tc>
        <w:tc>
          <w:tcPr>
            <w:tcW w:w="518" w:type="pct"/>
            <w:gridSpan w:val="2"/>
            <w:tcBorders>
              <w:top w:val="single" w:sz="6" w:space="0" w:color="000000"/>
              <w:left w:val="single" w:sz="6" w:space="0" w:color="000000"/>
              <w:bottom w:val="single" w:sz="6" w:space="0" w:color="000000"/>
              <w:right w:val="single" w:sz="6" w:space="0" w:color="000000"/>
            </w:tcBorders>
          </w:tcPr>
          <w:p w14:paraId="456BDF9A"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2</w:t>
            </w:r>
            <w:r w:rsidRPr="00D42A30">
              <w:rPr>
                <w:spacing w:val="-3"/>
                <w:sz w:val="18"/>
                <w:szCs w:val="18"/>
                <w:vertAlign w:val="superscript"/>
                <w:lang w:val="fr-CA" w:eastAsia="fr-FR"/>
              </w:rPr>
              <w:t>nd</w:t>
            </w:r>
            <w:r w:rsidRPr="00D42A30">
              <w:rPr>
                <w:spacing w:val="-3"/>
                <w:sz w:val="18"/>
                <w:szCs w:val="18"/>
                <w:lang w:val="fr-CA" w:eastAsia="fr-FR"/>
              </w:rPr>
              <w:t xml:space="preserve"> tranche</w:t>
            </w:r>
          </w:p>
        </w:tc>
        <w:tc>
          <w:tcPr>
            <w:tcW w:w="612" w:type="pct"/>
            <w:tcBorders>
              <w:top w:val="single" w:sz="6" w:space="0" w:color="000000"/>
              <w:left w:val="single" w:sz="6" w:space="0" w:color="000000"/>
              <w:bottom w:val="single" w:sz="6" w:space="0" w:color="000000"/>
              <w:right w:val="single" w:sz="6" w:space="0" w:color="000000"/>
            </w:tcBorders>
          </w:tcPr>
          <w:p w14:paraId="566DF5BB"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Subtotal</w:t>
            </w:r>
          </w:p>
        </w:tc>
        <w:tc>
          <w:tcPr>
            <w:tcW w:w="450" w:type="pct"/>
            <w:tcBorders>
              <w:top w:val="single" w:sz="6" w:space="0" w:color="000000"/>
              <w:left w:val="single" w:sz="6" w:space="0" w:color="000000"/>
              <w:bottom w:val="single" w:sz="6" w:space="0" w:color="000000"/>
              <w:right w:val="single" w:sz="6" w:space="0" w:color="000000"/>
            </w:tcBorders>
          </w:tcPr>
          <w:p w14:paraId="5378D828"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w:t>
            </w:r>
            <w:r w:rsidRPr="00D42A30">
              <w:rPr>
                <w:spacing w:val="-3"/>
                <w:sz w:val="18"/>
                <w:szCs w:val="18"/>
                <w:vertAlign w:val="superscript"/>
                <w:lang w:val="fr-CA" w:eastAsia="fr-FR"/>
              </w:rPr>
              <w:t>st</w:t>
            </w:r>
            <w:r w:rsidRPr="00D42A30">
              <w:rPr>
                <w:spacing w:val="-3"/>
                <w:sz w:val="18"/>
                <w:szCs w:val="18"/>
                <w:lang w:val="fr-CA" w:eastAsia="fr-FR"/>
              </w:rPr>
              <w:t xml:space="preserve"> tranche</w:t>
            </w:r>
          </w:p>
        </w:tc>
        <w:tc>
          <w:tcPr>
            <w:tcW w:w="449" w:type="pct"/>
            <w:tcBorders>
              <w:top w:val="single" w:sz="6" w:space="0" w:color="000000"/>
              <w:left w:val="single" w:sz="6" w:space="0" w:color="000000"/>
              <w:bottom w:val="single" w:sz="6" w:space="0" w:color="000000"/>
              <w:right w:val="single" w:sz="6" w:space="0" w:color="000000"/>
            </w:tcBorders>
          </w:tcPr>
          <w:p w14:paraId="5E094C79"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2</w:t>
            </w:r>
            <w:r w:rsidRPr="00D42A30">
              <w:rPr>
                <w:spacing w:val="-3"/>
                <w:sz w:val="18"/>
                <w:szCs w:val="18"/>
                <w:vertAlign w:val="superscript"/>
                <w:lang w:val="fr-CA" w:eastAsia="fr-FR"/>
              </w:rPr>
              <w:t>nd</w:t>
            </w:r>
            <w:r w:rsidRPr="00D42A30">
              <w:rPr>
                <w:spacing w:val="-3"/>
                <w:sz w:val="18"/>
                <w:szCs w:val="18"/>
                <w:lang w:val="fr-CA" w:eastAsia="fr-FR"/>
              </w:rPr>
              <w:t xml:space="preserve"> tranche</w:t>
            </w:r>
          </w:p>
        </w:tc>
        <w:tc>
          <w:tcPr>
            <w:tcW w:w="498" w:type="pct"/>
            <w:tcBorders>
              <w:top w:val="single" w:sz="6" w:space="0" w:color="000000"/>
              <w:left w:val="single" w:sz="6" w:space="0" w:color="000000"/>
              <w:bottom w:val="single" w:sz="6" w:space="0" w:color="000000"/>
              <w:right w:val="single" w:sz="6" w:space="0" w:color="000000"/>
            </w:tcBorders>
          </w:tcPr>
          <w:p w14:paraId="25C7A4E9"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Subtotal</w:t>
            </w:r>
          </w:p>
        </w:tc>
        <w:tc>
          <w:tcPr>
            <w:tcW w:w="550" w:type="pct"/>
            <w:tcBorders>
              <w:top w:val="single" w:sz="6" w:space="0" w:color="000000"/>
              <w:left w:val="single" w:sz="6" w:space="0" w:color="000000"/>
              <w:bottom w:val="single" w:sz="6" w:space="0" w:color="000000"/>
              <w:right w:val="single" w:sz="4" w:space="0" w:color="000000"/>
            </w:tcBorders>
            <w:vAlign w:val="center"/>
          </w:tcPr>
          <w:p w14:paraId="770E4825" w14:textId="77777777" w:rsidR="003663E3" w:rsidRPr="00D42A30" w:rsidRDefault="001A041C" w:rsidP="003663E3">
            <w:pPr>
              <w:tabs>
                <w:tab w:val="left" w:pos="-720"/>
                <w:tab w:val="left" w:pos="4500"/>
              </w:tabs>
              <w:suppressAutoHyphens/>
              <w:jc w:val="right"/>
              <w:rPr>
                <w:spacing w:val="-3"/>
                <w:sz w:val="18"/>
                <w:szCs w:val="18"/>
                <w:lang w:val="fr-CA" w:eastAsia="fr-FR"/>
              </w:rPr>
            </w:pPr>
            <w:r>
              <w:rPr>
                <w:spacing w:val="-3"/>
                <w:sz w:val="18"/>
                <w:szCs w:val="18"/>
                <w:lang w:val="fr-CA" w:eastAsia="fr-FR"/>
              </w:rPr>
              <w:t>Total</w:t>
            </w:r>
          </w:p>
        </w:tc>
      </w:tr>
      <w:tr w:rsidR="001A041C" w:rsidRPr="001A041C" w14:paraId="618DEB6F"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hideMark/>
          </w:tcPr>
          <w:p w14:paraId="6FF96611" w14:textId="77777777" w:rsidR="003663E3" w:rsidRPr="00D42A30" w:rsidRDefault="003663E3" w:rsidP="003663E3">
            <w:pPr>
              <w:tabs>
                <w:tab w:val="left" w:pos="-720"/>
                <w:tab w:val="left" w:pos="4500"/>
              </w:tabs>
              <w:suppressAutoHyphens/>
              <w:rPr>
                <w:bCs/>
                <w:sz w:val="18"/>
                <w:szCs w:val="18"/>
                <w:lang w:val="fr-CA" w:eastAsia="fr-FR"/>
              </w:rPr>
            </w:pPr>
            <w:r w:rsidRPr="00D42A30">
              <w:rPr>
                <w:bCs/>
                <w:sz w:val="18"/>
                <w:szCs w:val="18"/>
                <w:lang w:val="fr-CA" w:eastAsia="fr-FR"/>
              </w:rPr>
              <w:t xml:space="preserve">1. Staff and </w:t>
            </w:r>
            <w:proofErr w:type="spellStart"/>
            <w:r w:rsidRPr="00D42A30">
              <w:rPr>
                <w:bCs/>
                <w:sz w:val="18"/>
                <w:szCs w:val="18"/>
                <w:lang w:val="fr-CA" w:eastAsia="fr-FR"/>
              </w:rPr>
              <w:t>other</w:t>
            </w:r>
            <w:proofErr w:type="spellEnd"/>
            <w:r w:rsidRPr="00D42A30">
              <w:rPr>
                <w:bCs/>
                <w:sz w:val="18"/>
                <w:szCs w:val="18"/>
                <w:lang w:val="fr-CA" w:eastAsia="fr-FR"/>
              </w:rPr>
              <w:t xml:space="preserve"> personnel</w:t>
            </w:r>
          </w:p>
        </w:tc>
        <w:tc>
          <w:tcPr>
            <w:tcW w:w="526" w:type="pct"/>
            <w:gridSpan w:val="2"/>
            <w:tcBorders>
              <w:top w:val="single" w:sz="6" w:space="0" w:color="000000"/>
              <w:left w:val="single" w:sz="6" w:space="0" w:color="000000"/>
              <w:bottom w:val="single" w:sz="6" w:space="0" w:color="000000"/>
              <w:right w:val="single" w:sz="6" w:space="0" w:color="000000"/>
            </w:tcBorders>
          </w:tcPr>
          <w:p w14:paraId="4DCD89E5"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84,000</w:t>
            </w:r>
          </w:p>
        </w:tc>
        <w:tc>
          <w:tcPr>
            <w:tcW w:w="518" w:type="pct"/>
            <w:gridSpan w:val="2"/>
            <w:tcBorders>
              <w:top w:val="single" w:sz="6" w:space="0" w:color="000000"/>
              <w:left w:val="single" w:sz="6" w:space="0" w:color="000000"/>
              <w:bottom w:val="single" w:sz="6" w:space="0" w:color="000000"/>
              <w:right w:val="single" w:sz="6" w:space="0" w:color="000000"/>
            </w:tcBorders>
          </w:tcPr>
          <w:p w14:paraId="612FE96F"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36,000</w:t>
            </w:r>
          </w:p>
        </w:tc>
        <w:tc>
          <w:tcPr>
            <w:tcW w:w="612" w:type="pct"/>
            <w:tcBorders>
              <w:top w:val="single" w:sz="6" w:space="0" w:color="000000"/>
              <w:left w:val="single" w:sz="6" w:space="0" w:color="000000"/>
              <w:bottom w:val="single" w:sz="6" w:space="0" w:color="000000"/>
              <w:right w:val="single" w:sz="6" w:space="0" w:color="000000"/>
            </w:tcBorders>
            <w:hideMark/>
          </w:tcPr>
          <w:p w14:paraId="061B3FF6"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$120 000</w:t>
            </w:r>
          </w:p>
        </w:tc>
        <w:tc>
          <w:tcPr>
            <w:tcW w:w="450" w:type="pct"/>
            <w:tcBorders>
              <w:top w:val="single" w:sz="6" w:space="0" w:color="000000"/>
              <w:left w:val="single" w:sz="6" w:space="0" w:color="000000"/>
              <w:bottom w:val="single" w:sz="6" w:space="0" w:color="000000"/>
              <w:right w:val="single" w:sz="6" w:space="0" w:color="000000"/>
            </w:tcBorders>
          </w:tcPr>
          <w:p w14:paraId="5E7184C6"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70,000</w:t>
            </w:r>
          </w:p>
        </w:tc>
        <w:tc>
          <w:tcPr>
            <w:tcW w:w="449" w:type="pct"/>
            <w:tcBorders>
              <w:top w:val="single" w:sz="6" w:space="0" w:color="000000"/>
              <w:left w:val="single" w:sz="6" w:space="0" w:color="000000"/>
              <w:bottom w:val="single" w:sz="6" w:space="0" w:color="000000"/>
              <w:right w:val="single" w:sz="6" w:space="0" w:color="000000"/>
            </w:tcBorders>
          </w:tcPr>
          <w:p w14:paraId="43FF99EA"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30,000</w:t>
            </w:r>
          </w:p>
        </w:tc>
        <w:tc>
          <w:tcPr>
            <w:tcW w:w="498" w:type="pct"/>
            <w:tcBorders>
              <w:top w:val="single" w:sz="6" w:space="0" w:color="000000"/>
              <w:left w:val="single" w:sz="6" w:space="0" w:color="000000"/>
              <w:bottom w:val="single" w:sz="6" w:space="0" w:color="000000"/>
              <w:right w:val="single" w:sz="6" w:space="0" w:color="000000"/>
            </w:tcBorders>
            <w:hideMark/>
          </w:tcPr>
          <w:p w14:paraId="3FC074C2"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$100 000</w:t>
            </w:r>
          </w:p>
        </w:tc>
        <w:tc>
          <w:tcPr>
            <w:tcW w:w="550" w:type="pct"/>
            <w:tcBorders>
              <w:top w:val="single" w:sz="6" w:space="0" w:color="000000"/>
              <w:left w:val="single" w:sz="6" w:space="0" w:color="000000"/>
              <w:bottom w:val="single" w:sz="6" w:space="0" w:color="000000"/>
              <w:right w:val="single" w:sz="4" w:space="0" w:color="000000"/>
            </w:tcBorders>
            <w:vAlign w:val="center"/>
            <w:hideMark/>
          </w:tcPr>
          <w:p w14:paraId="554C0CA5"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220 000</w:t>
            </w:r>
          </w:p>
        </w:tc>
      </w:tr>
      <w:tr w:rsidR="001A041C" w:rsidRPr="001A041C" w14:paraId="2296D5C3"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hideMark/>
          </w:tcPr>
          <w:p w14:paraId="1C8DE4D5" w14:textId="77777777" w:rsidR="003663E3" w:rsidRPr="00D42A30" w:rsidRDefault="003663E3" w:rsidP="003663E3">
            <w:pPr>
              <w:tabs>
                <w:tab w:val="left" w:pos="-720"/>
                <w:tab w:val="left" w:pos="4500"/>
              </w:tabs>
              <w:suppressAutoHyphens/>
              <w:rPr>
                <w:i/>
                <w:spacing w:val="-3"/>
                <w:sz w:val="18"/>
                <w:szCs w:val="18"/>
                <w:lang w:val="fr-CA" w:eastAsia="fr-FR"/>
              </w:rPr>
            </w:pPr>
            <w:r w:rsidRPr="00D42A30">
              <w:rPr>
                <w:bCs/>
                <w:sz w:val="18"/>
                <w:szCs w:val="18"/>
                <w:lang w:val="fr-CA" w:eastAsia="fr-FR"/>
              </w:rPr>
              <w:t xml:space="preserve">2. Supplies, </w:t>
            </w:r>
            <w:proofErr w:type="spellStart"/>
            <w:r w:rsidRPr="00D42A30">
              <w:rPr>
                <w:bCs/>
                <w:sz w:val="18"/>
                <w:szCs w:val="18"/>
                <w:lang w:val="fr-CA" w:eastAsia="fr-FR"/>
              </w:rPr>
              <w:t>Commodities</w:t>
            </w:r>
            <w:proofErr w:type="spellEnd"/>
            <w:r w:rsidRPr="00D42A30">
              <w:rPr>
                <w:bCs/>
                <w:sz w:val="18"/>
                <w:szCs w:val="18"/>
                <w:lang w:val="fr-CA" w:eastAsia="fr-FR"/>
              </w:rPr>
              <w:t xml:space="preserve">, </w:t>
            </w:r>
            <w:proofErr w:type="spellStart"/>
            <w:r w:rsidRPr="00D42A30">
              <w:rPr>
                <w:bCs/>
                <w:sz w:val="18"/>
                <w:szCs w:val="18"/>
                <w:lang w:val="fr-CA" w:eastAsia="fr-FR"/>
              </w:rPr>
              <w:t>Materials</w:t>
            </w:r>
            <w:proofErr w:type="spellEnd"/>
          </w:p>
        </w:tc>
        <w:tc>
          <w:tcPr>
            <w:tcW w:w="526" w:type="pct"/>
            <w:gridSpan w:val="2"/>
            <w:tcBorders>
              <w:top w:val="single" w:sz="6" w:space="0" w:color="000000"/>
              <w:left w:val="single" w:sz="6" w:space="0" w:color="000000"/>
              <w:bottom w:val="single" w:sz="6" w:space="0" w:color="000000"/>
              <w:right w:val="single" w:sz="6" w:space="0" w:color="000000"/>
            </w:tcBorders>
          </w:tcPr>
          <w:p w14:paraId="0A907B40"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87,500</w:t>
            </w:r>
          </w:p>
        </w:tc>
        <w:tc>
          <w:tcPr>
            <w:tcW w:w="518" w:type="pct"/>
            <w:gridSpan w:val="2"/>
            <w:tcBorders>
              <w:top w:val="single" w:sz="6" w:space="0" w:color="000000"/>
              <w:left w:val="single" w:sz="6" w:space="0" w:color="000000"/>
              <w:bottom w:val="single" w:sz="6" w:space="0" w:color="000000"/>
              <w:right w:val="single" w:sz="6" w:space="0" w:color="000000"/>
            </w:tcBorders>
          </w:tcPr>
          <w:p w14:paraId="63D4FEBE"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37,500</w:t>
            </w:r>
          </w:p>
        </w:tc>
        <w:tc>
          <w:tcPr>
            <w:tcW w:w="612" w:type="pct"/>
            <w:tcBorders>
              <w:top w:val="single" w:sz="6" w:space="0" w:color="000000"/>
              <w:left w:val="single" w:sz="6" w:space="0" w:color="000000"/>
              <w:bottom w:val="single" w:sz="6" w:space="0" w:color="000000"/>
              <w:right w:val="single" w:sz="6" w:space="0" w:color="000000"/>
            </w:tcBorders>
            <w:hideMark/>
          </w:tcPr>
          <w:p w14:paraId="7D3DBD93"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$125 000</w:t>
            </w:r>
          </w:p>
        </w:tc>
        <w:tc>
          <w:tcPr>
            <w:tcW w:w="450" w:type="pct"/>
            <w:tcBorders>
              <w:top w:val="single" w:sz="6" w:space="0" w:color="000000"/>
              <w:left w:val="single" w:sz="6" w:space="0" w:color="000000"/>
              <w:bottom w:val="single" w:sz="6" w:space="0" w:color="000000"/>
              <w:right w:val="single" w:sz="6" w:space="0" w:color="000000"/>
            </w:tcBorders>
          </w:tcPr>
          <w:p w14:paraId="449EA896"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10,500</w:t>
            </w:r>
          </w:p>
        </w:tc>
        <w:tc>
          <w:tcPr>
            <w:tcW w:w="449" w:type="pct"/>
            <w:tcBorders>
              <w:top w:val="single" w:sz="6" w:space="0" w:color="000000"/>
              <w:left w:val="single" w:sz="6" w:space="0" w:color="000000"/>
              <w:bottom w:val="single" w:sz="6" w:space="0" w:color="000000"/>
              <w:right w:val="single" w:sz="6" w:space="0" w:color="000000"/>
            </w:tcBorders>
          </w:tcPr>
          <w:p w14:paraId="15B669D2"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4,500</w:t>
            </w:r>
          </w:p>
        </w:tc>
        <w:tc>
          <w:tcPr>
            <w:tcW w:w="498" w:type="pct"/>
            <w:tcBorders>
              <w:top w:val="single" w:sz="6" w:space="0" w:color="000000"/>
              <w:left w:val="single" w:sz="6" w:space="0" w:color="000000"/>
              <w:bottom w:val="single" w:sz="6" w:space="0" w:color="000000"/>
              <w:right w:val="single" w:sz="6" w:space="0" w:color="000000"/>
            </w:tcBorders>
            <w:hideMark/>
          </w:tcPr>
          <w:p w14:paraId="12066346"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$15 000</w:t>
            </w:r>
          </w:p>
        </w:tc>
        <w:tc>
          <w:tcPr>
            <w:tcW w:w="550" w:type="pct"/>
            <w:tcBorders>
              <w:top w:val="single" w:sz="6" w:space="0" w:color="000000"/>
              <w:left w:val="single" w:sz="6" w:space="0" w:color="000000"/>
              <w:bottom w:val="single" w:sz="6" w:space="0" w:color="000000"/>
              <w:right w:val="single" w:sz="4" w:space="0" w:color="000000"/>
            </w:tcBorders>
            <w:vAlign w:val="center"/>
            <w:hideMark/>
          </w:tcPr>
          <w:p w14:paraId="1A1B40EF"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140 000</w:t>
            </w:r>
          </w:p>
        </w:tc>
      </w:tr>
      <w:tr w:rsidR="001A041C" w:rsidRPr="001A041C" w14:paraId="78F8BB22"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hideMark/>
          </w:tcPr>
          <w:p w14:paraId="0F935184" w14:textId="77777777" w:rsidR="003663E3" w:rsidRPr="00D42A30" w:rsidRDefault="003663E3" w:rsidP="003663E3">
            <w:pPr>
              <w:tabs>
                <w:tab w:val="left" w:pos="-720"/>
                <w:tab w:val="left" w:pos="4500"/>
              </w:tabs>
              <w:suppressAutoHyphens/>
              <w:rPr>
                <w:bCs/>
                <w:spacing w:val="-3"/>
                <w:sz w:val="18"/>
                <w:szCs w:val="18"/>
                <w:lang w:eastAsia="fr-FR"/>
              </w:rPr>
            </w:pPr>
            <w:r w:rsidRPr="00D42A30">
              <w:rPr>
                <w:bCs/>
                <w:sz w:val="18"/>
                <w:szCs w:val="18"/>
                <w:lang w:eastAsia="fr-FR"/>
              </w:rPr>
              <w:t>3. Equipment, Vehicles, and Furniture (including Depreciation)</w:t>
            </w:r>
          </w:p>
        </w:tc>
        <w:tc>
          <w:tcPr>
            <w:tcW w:w="526" w:type="pct"/>
            <w:gridSpan w:val="2"/>
            <w:tcBorders>
              <w:top w:val="single" w:sz="6" w:space="0" w:color="000000"/>
              <w:left w:val="single" w:sz="6" w:space="0" w:color="000000"/>
              <w:bottom w:val="single" w:sz="6" w:space="0" w:color="000000"/>
              <w:right w:val="single" w:sz="6" w:space="0" w:color="000000"/>
            </w:tcBorders>
          </w:tcPr>
          <w:p w14:paraId="21AAE6DC" w14:textId="77777777" w:rsidR="003663E3" w:rsidRPr="00D42A30" w:rsidRDefault="00277B7E" w:rsidP="003663E3">
            <w:pPr>
              <w:tabs>
                <w:tab w:val="left" w:pos="-720"/>
                <w:tab w:val="left" w:pos="4500"/>
              </w:tabs>
              <w:suppressAutoHyphens/>
              <w:jc w:val="right"/>
              <w:rPr>
                <w:spacing w:val="-3"/>
                <w:sz w:val="18"/>
                <w:szCs w:val="18"/>
                <w:lang w:eastAsia="fr-FR"/>
              </w:rPr>
            </w:pPr>
            <w:r>
              <w:rPr>
                <w:spacing w:val="-3"/>
                <w:sz w:val="18"/>
                <w:szCs w:val="18"/>
                <w:lang w:eastAsia="fr-FR"/>
              </w:rPr>
              <w:t>76,300</w:t>
            </w:r>
          </w:p>
        </w:tc>
        <w:tc>
          <w:tcPr>
            <w:tcW w:w="518" w:type="pct"/>
            <w:gridSpan w:val="2"/>
            <w:tcBorders>
              <w:top w:val="single" w:sz="6" w:space="0" w:color="000000"/>
              <w:left w:val="single" w:sz="6" w:space="0" w:color="000000"/>
              <w:bottom w:val="single" w:sz="6" w:space="0" w:color="000000"/>
              <w:right w:val="single" w:sz="6" w:space="0" w:color="000000"/>
            </w:tcBorders>
          </w:tcPr>
          <w:p w14:paraId="3467385A" w14:textId="77777777" w:rsidR="003663E3" w:rsidRPr="00D42A30" w:rsidRDefault="00277B7E" w:rsidP="003663E3">
            <w:pPr>
              <w:tabs>
                <w:tab w:val="left" w:pos="-720"/>
                <w:tab w:val="left" w:pos="4500"/>
              </w:tabs>
              <w:suppressAutoHyphens/>
              <w:jc w:val="right"/>
              <w:rPr>
                <w:spacing w:val="-3"/>
                <w:sz w:val="18"/>
                <w:szCs w:val="18"/>
                <w:lang w:eastAsia="fr-FR"/>
              </w:rPr>
            </w:pPr>
            <w:r>
              <w:rPr>
                <w:spacing w:val="-3"/>
                <w:sz w:val="18"/>
                <w:szCs w:val="18"/>
                <w:lang w:eastAsia="fr-FR"/>
              </w:rPr>
              <w:t>32,700</w:t>
            </w:r>
          </w:p>
        </w:tc>
        <w:tc>
          <w:tcPr>
            <w:tcW w:w="612" w:type="pct"/>
            <w:tcBorders>
              <w:top w:val="single" w:sz="6" w:space="0" w:color="000000"/>
              <w:left w:val="single" w:sz="6" w:space="0" w:color="000000"/>
              <w:bottom w:val="single" w:sz="6" w:space="0" w:color="000000"/>
              <w:right w:val="single" w:sz="6" w:space="0" w:color="000000"/>
            </w:tcBorders>
            <w:hideMark/>
          </w:tcPr>
          <w:p w14:paraId="76E99189"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$109 000</w:t>
            </w:r>
          </w:p>
        </w:tc>
        <w:tc>
          <w:tcPr>
            <w:tcW w:w="450" w:type="pct"/>
            <w:tcBorders>
              <w:top w:val="single" w:sz="6" w:space="0" w:color="000000"/>
              <w:left w:val="single" w:sz="6" w:space="0" w:color="000000"/>
              <w:bottom w:val="single" w:sz="6" w:space="0" w:color="000000"/>
              <w:right w:val="single" w:sz="6" w:space="0" w:color="000000"/>
            </w:tcBorders>
          </w:tcPr>
          <w:p w14:paraId="7981217D"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17,500</w:t>
            </w:r>
          </w:p>
        </w:tc>
        <w:tc>
          <w:tcPr>
            <w:tcW w:w="449" w:type="pct"/>
            <w:tcBorders>
              <w:top w:val="single" w:sz="6" w:space="0" w:color="000000"/>
              <w:left w:val="single" w:sz="6" w:space="0" w:color="000000"/>
              <w:bottom w:val="single" w:sz="6" w:space="0" w:color="000000"/>
              <w:right w:val="single" w:sz="6" w:space="0" w:color="000000"/>
            </w:tcBorders>
          </w:tcPr>
          <w:p w14:paraId="69EEA7D4"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7,500</w:t>
            </w:r>
          </w:p>
        </w:tc>
        <w:tc>
          <w:tcPr>
            <w:tcW w:w="498" w:type="pct"/>
            <w:tcBorders>
              <w:top w:val="single" w:sz="6" w:space="0" w:color="000000"/>
              <w:left w:val="single" w:sz="6" w:space="0" w:color="000000"/>
              <w:bottom w:val="single" w:sz="6" w:space="0" w:color="000000"/>
              <w:right w:val="single" w:sz="6" w:space="0" w:color="000000"/>
            </w:tcBorders>
            <w:hideMark/>
          </w:tcPr>
          <w:p w14:paraId="03A94DC1"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$25 000</w:t>
            </w:r>
          </w:p>
        </w:tc>
        <w:tc>
          <w:tcPr>
            <w:tcW w:w="550" w:type="pct"/>
            <w:tcBorders>
              <w:top w:val="single" w:sz="6" w:space="0" w:color="000000"/>
              <w:left w:val="single" w:sz="6" w:space="0" w:color="000000"/>
              <w:bottom w:val="single" w:sz="6" w:space="0" w:color="000000"/>
              <w:right w:val="single" w:sz="4" w:space="0" w:color="000000"/>
            </w:tcBorders>
            <w:vAlign w:val="center"/>
            <w:hideMark/>
          </w:tcPr>
          <w:p w14:paraId="1118A182"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134 000</w:t>
            </w:r>
          </w:p>
        </w:tc>
      </w:tr>
      <w:tr w:rsidR="001A041C" w:rsidRPr="001A041C" w14:paraId="7A78A5DB"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hideMark/>
          </w:tcPr>
          <w:p w14:paraId="79300F6B" w14:textId="77777777" w:rsidR="003663E3" w:rsidRPr="00D42A30" w:rsidRDefault="003663E3" w:rsidP="003663E3">
            <w:pPr>
              <w:tabs>
                <w:tab w:val="left" w:pos="-720"/>
                <w:tab w:val="left" w:pos="4500"/>
              </w:tabs>
              <w:suppressAutoHyphens/>
              <w:rPr>
                <w:bCs/>
                <w:spacing w:val="-3"/>
                <w:sz w:val="18"/>
                <w:szCs w:val="18"/>
                <w:lang w:val="fr-CA" w:eastAsia="fr-FR"/>
              </w:rPr>
            </w:pPr>
            <w:r w:rsidRPr="00D42A30">
              <w:rPr>
                <w:bCs/>
                <w:sz w:val="18"/>
                <w:szCs w:val="18"/>
                <w:lang w:val="fr-CA" w:eastAsia="fr-FR"/>
              </w:rPr>
              <w:t xml:space="preserve">4. </w:t>
            </w:r>
            <w:proofErr w:type="spellStart"/>
            <w:r w:rsidRPr="00D42A30">
              <w:rPr>
                <w:bCs/>
                <w:sz w:val="18"/>
                <w:szCs w:val="18"/>
                <w:lang w:val="fr-CA" w:eastAsia="fr-FR"/>
              </w:rPr>
              <w:t>Contractual</w:t>
            </w:r>
            <w:proofErr w:type="spellEnd"/>
            <w:r w:rsidRPr="00D42A30">
              <w:rPr>
                <w:bCs/>
                <w:sz w:val="18"/>
                <w:szCs w:val="18"/>
                <w:lang w:val="fr-CA" w:eastAsia="fr-FR"/>
              </w:rPr>
              <w:t xml:space="preserve"> services</w:t>
            </w:r>
          </w:p>
        </w:tc>
        <w:tc>
          <w:tcPr>
            <w:tcW w:w="526" w:type="pct"/>
            <w:gridSpan w:val="2"/>
            <w:tcBorders>
              <w:top w:val="single" w:sz="6" w:space="0" w:color="000000"/>
              <w:left w:val="single" w:sz="6" w:space="0" w:color="000000"/>
              <w:bottom w:val="single" w:sz="6" w:space="0" w:color="000000"/>
              <w:right w:val="single" w:sz="6" w:space="0" w:color="000000"/>
            </w:tcBorders>
          </w:tcPr>
          <w:p w14:paraId="43CC76AE"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89,600</w:t>
            </w:r>
          </w:p>
        </w:tc>
        <w:tc>
          <w:tcPr>
            <w:tcW w:w="518" w:type="pct"/>
            <w:gridSpan w:val="2"/>
            <w:tcBorders>
              <w:top w:val="single" w:sz="6" w:space="0" w:color="000000"/>
              <w:left w:val="single" w:sz="6" w:space="0" w:color="000000"/>
              <w:bottom w:val="single" w:sz="6" w:space="0" w:color="000000"/>
              <w:right w:val="single" w:sz="6" w:space="0" w:color="000000"/>
            </w:tcBorders>
          </w:tcPr>
          <w:p w14:paraId="15F1BFF7"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38,400</w:t>
            </w:r>
          </w:p>
        </w:tc>
        <w:tc>
          <w:tcPr>
            <w:tcW w:w="612" w:type="pct"/>
            <w:tcBorders>
              <w:top w:val="single" w:sz="6" w:space="0" w:color="000000"/>
              <w:left w:val="single" w:sz="6" w:space="0" w:color="000000"/>
              <w:bottom w:val="single" w:sz="6" w:space="0" w:color="000000"/>
              <w:right w:val="single" w:sz="6" w:space="0" w:color="000000"/>
            </w:tcBorders>
            <w:hideMark/>
          </w:tcPr>
          <w:p w14:paraId="765E1688"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$128 000</w:t>
            </w:r>
          </w:p>
        </w:tc>
        <w:tc>
          <w:tcPr>
            <w:tcW w:w="450" w:type="pct"/>
            <w:tcBorders>
              <w:top w:val="single" w:sz="6" w:space="0" w:color="000000"/>
              <w:left w:val="single" w:sz="6" w:space="0" w:color="000000"/>
              <w:bottom w:val="single" w:sz="6" w:space="0" w:color="000000"/>
              <w:right w:val="single" w:sz="6" w:space="0" w:color="000000"/>
            </w:tcBorders>
          </w:tcPr>
          <w:p w14:paraId="12935B44"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45,500</w:t>
            </w:r>
          </w:p>
        </w:tc>
        <w:tc>
          <w:tcPr>
            <w:tcW w:w="449" w:type="pct"/>
            <w:tcBorders>
              <w:top w:val="single" w:sz="6" w:space="0" w:color="000000"/>
              <w:left w:val="single" w:sz="6" w:space="0" w:color="000000"/>
              <w:bottom w:val="single" w:sz="6" w:space="0" w:color="000000"/>
              <w:right w:val="single" w:sz="6" w:space="0" w:color="000000"/>
            </w:tcBorders>
          </w:tcPr>
          <w:p w14:paraId="3A20FCEC"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19,500</w:t>
            </w:r>
          </w:p>
        </w:tc>
        <w:tc>
          <w:tcPr>
            <w:tcW w:w="498" w:type="pct"/>
            <w:tcBorders>
              <w:top w:val="single" w:sz="6" w:space="0" w:color="000000"/>
              <w:left w:val="single" w:sz="6" w:space="0" w:color="000000"/>
              <w:bottom w:val="single" w:sz="6" w:space="0" w:color="000000"/>
              <w:right w:val="single" w:sz="6" w:space="0" w:color="000000"/>
            </w:tcBorders>
            <w:hideMark/>
          </w:tcPr>
          <w:p w14:paraId="1E93AC93"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$65 000</w:t>
            </w:r>
          </w:p>
        </w:tc>
        <w:tc>
          <w:tcPr>
            <w:tcW w:w="550" w:type="pct"/>
            <w:tcBorders>
              <w:top w:val="single" w:sz="6" w:space="0" w:color="000000"/>
              <w:left w:val="single" w:sz="6" w:space="0" w:color="000000"/>
              <w:bottom w:val="single" w:sz="6" w:space="0" w:color="000000"/>
              <w:right w:val="single" w:sz="4" w:space="0" w:color="000000"/>
            </w:tcBorders>
            <w:vAlign w:val="center"/>
            <w:hideMark/>
          </w:tcPr>
          <w:p w14:paraId="225037C8"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193 000</w:t>
            </w:r>
          </w:p>
        </w:tc>
      </w:tr>
      <w:tr w:rsidR="001A041C" w:rsidRPr="001A041C" w14:paraId="495C2F28"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hideMark/>
          </w:tcPr>
          <w:p w14:paraId="017FB73A" w14:textId="77777777" w:rsidR="003663E3" w:rsidRPr="00D42A30" w:rsidRDefault="003663E3" w:rsidP="003663E3">
            <w:pPr>
              <w:tabs>
                <w:tab w:val="left" w:pos="-720"/>
                <w:tab w:val="left" w:pos="4500"/>
              </w:tabs>
              <w:suppressAutoHyphens/>
              <w:rPr>
                <w:bCs/>
                <w:sz w:val="18"/>
                <w:szCs w:val="18"/>
                <w:lang w:val="fr-CA" w:eastAsia="fr-FR"/>
              </w:rPr>
            </w:pPr>
            <w:proofErr w:type="gramStart"/>
            <w:r w:rsidRPr="00D42A30">
              <w:rPr>
                <w:bCs/>
                <w:sz w:val="18"/>
                <w:szCs w:val="18"/>
                <w:lang w:val="fr-CA" w:eastAsia="fr-FR"/>
              </w:rPr>
              <w:t>5.Travel</w:t>
            </w:r>
            <w:proofErr w:type="gramEnd"/>
          </w:p>
        </w:tc>
        <w:tc>
          <w:tcPr>
            <w:tcW w:w="526" w:type="pct"/>
            <w:gridSpan w:val="2"/>
            <w:tcBorders>
              <w:top w:val="single" w:sz="6" w:space="0" w:color="000000"/>
              <w:left w:val="single" w:sz="6" w:space="0" w:color="000000"/>
              <w:bottom w:val="single" w:sz="6" w:space="0" w:color="000000"/>
              <w:right w:val="single" w:sz="6" w:space="0" w:color="000000"/>
            </w:tcBorders>
          </w:tcPr>
          <w:p w14:paraId="1BA4D881"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52,500</w:t>
            </w:r>
          </w:p>
        </w:tc>
        <w:tc>
          <w:tcPr>
            <w:tcW w:w="518" w:type="pct"/>
            <w:gridSpan w:val="2"/>
            <w:tcBorders>
              <w:top w:val="single" w:sz="6" w:space="0" w:color="000000"/>
              <w:left w:val="single" w:sz="6" w:space="0" w:color="000000"/>
              <w:bottom w:val="single" w:sz="6" w:space="0" w:color="000000"/>
              <w:right w:val="single" w:sz="6" w:space="0" w:color="000000"/>
            </w:tcBorders>
          </w:tcPr>
          <w:p w14:paraId="1E129BB1"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22,500</w:t>
            </w:r>
          </w:p>
        </w:tc>
        <w:tc>
          <w:tcPr>
            <w:tcW w:w="612" w:type="pct"/>
            <w:tcBorders>
              <w:top w:val="single" w:sz="6" w:space="0" w:color="000000"/>
              <w:left w:val="single" w:sz="6" w:space="0" w:color="000000"/>
              <w:bottom w:val="single" w:sz="6" w:space="0" w:color="000000"/>
              <w:right w:val="single" w:sz="6" w:space="0" w:color="000000"/>
            </w:tcBorders>
            <w:hideMark/>
          </w:tcPr>
          <w:p w14:paraId="4AEB9793"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$75 000</w:t>
            </w:r>
          </w:p>
        </w:tc>
        <w:tc>
          <w:tcPr>
            <w:tcW w:w="450" w:type="pct"/>
            <w:tcBorders>
              <w:top w:val="single" w:sz="6" w:space="0" w:color="000000"/>
              <w:left w:val="single" w:sz="6" w:space="0" w:color="000000"/>
              <w:bottom w:val="single" w:sz="6" w:space="0" w:color="000000"/>
              <w:right w:val="single" w:sz="6" w:space="0" w:color="000000"/>
            </w:tcBorders>
          </w:tcPr>
          <w:p w14:paraId="4B22C26C"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12,600</w:t>
            </w:r>
          </w:p>
        </w:tc>
        <w:tc>
          <w:tcPr>
            <w:tcW w:w="449" w:type="pct"/>
            <w:tcBorders>
              <w:top w:val="single" w:sz="6" w:space="0" w:color="000000"/>
              <w:left w:val="single" w:sz="6" w:space="0" w:color="000000"/>
              <w:bottom w:val="single" w:sz="6" w:space="0" w:color="000000"/>
              <w:right w:val="single" w:sz="6" w:space="0" w:color="000000"/>
            </w:tcBorders>
          </w:tcPr>
          <w:p w14:paraId="0F898D7E"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5,400</w:t>
            </w:r>
          </w:p>
        </w:tc>
        <w:tc>
          <w:tcPr>
            <w:tcW w:w="498" w:type="pct"/>
            <w:tcBorders>
              <w:top w:val="single" w:sz="6" w:space="0" w:color="000000"/>
              <w:left w:val="single" w:sz="6" w:space="0" w:color="000000"/>
              <w:bottom w:val="single" w:sz="6" w:space="0" w:color="000000"/>
              <w:right w:val="single" w:sz="6" w:space="0" w:color="000000"/>
            </w:tcBorders>
            <w:hideMark/>
          </w:tcPr>
          <w:p w14:paraId="2B05CF99"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$18 000</w:t>
            </w:r>
          </w:p>
        </w:tc>
        <w:tc>
          <w:tcPr>
            <w:tcW w:w="550" w:type="pct"/>
            <w:tcBorders>
              <w:top w:val="single" w:sz="6" w:space="0" w:color="000000"/>
              <w:left w:val="single" w:sz="6" w:space="0" w:color="000000"/>
              <w:bottom w:val="single" w:sz="6" w:space="0" w:color="000000"/>
              <w:right w:val="single" w:sz="4" w:space="0" w:color="000000"/>
            </w:tcBorders>
            <w:vAlign w:val="center"/>
            <w:hideMark/>
          </w:tcPr>
          <w:p w14:paraId="18F9FC99"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93 000</w:t>
            </w:r>
          </w:p>
        </w:tc>
      </w:tr>
      <w:tr w:rsidR="001A041C" w:rsidRPr="001A041C" w14:paraId="02EF54B1"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hideMark/>
          </w:tcPr>
          <w:p w14:paraId="7089E67F" w14:textId="77777777" w:rsidR="003663E3" w:rsidRPr="00D42A30" w:rsidRDefault="003663E3" w:rsidP="003663E3">
            <w:pPr>
              <w:tabs>
                <w:tab w:val="left" w:pos="-720"/>
                <w:tab w:val="left" w:pos="4500"/>
              </w:tabs>
              <w:suppressAutoHyphens/>
              <w:rPr>
                <w:bCs/>
                <w:spacing w:val="-3"/>
                <w:sz w:val="18"/>
                <w:szCs w:val="18"/>
                <w:lang w:eastAsia="fr-FR"/>
              </w:rPr>
            </w:pPr>
            <w:r w:rsidRPr="00D42A30">
              <w:rPr>
                <w:bCs/>
                <w:spacing w:val="-3"/>
                <w:sz w:val="18"/>
                <w:szCs w:val="18"/>
                <w:lang w:eastAsia="fr-FR"/>
              </w:rPr>
              <w:t>6. Transfers and Grants to Counterparts</w:t>
            </w:r>
          </w:p>
        </w:tc>
        <w:tc>
          <w:tcPr>
            <w:tcW w:w="526" w:type="pct"/>
            <w:gridSpan w:val="2"/>
            <w:tcBorders>
              <w:top w:val="single" w:sz="6" w:space="0" w:color="000000"/>
              <w:left w:val="single" w:sz="6" w:space="0" w:color="000000"/>
              <w:bottom w:val="single" w:sz="6" w:space="0" w:color="000000"/>
              <w:right w:val="single" w:sz="6" w:space="0" w:color="000000"/>
            </w:tcBorders>
          </w:tcPr>
          <w:p w14:paraId="755C9596" w14:textId="77777777" w:rsidR="003663E3" w:rsidRPr="00D42A30" w:rsidRDefault="00277B7E" w:rsidP="003663E3">
            <w:pPr>
              <w:tabs>
                <w:tab w:val="left" w:pos="-720"/>
                <w:tab w:val="left" w:pos="4500"/>
              </w:tabs>
              <w:suppressAutoHyphens/>
              <w:jc w:val="right"/>
              <w:rPr>
                <w:spacing w:val="-3"/>
                <w:sz w:val="18"/>
                <w:szCs w:val="18"/>
                <w:lang w:eastAsia="fr-FR"/>
              </w:rPr>
            </w:pPr>
            <w:r>
              <w:rPr>
                <w:spacing w:val="-3"/>
                <w:sz w:val="18"/>
                <w:szCs w:val="18"/>
                <w:lang w:eastAsia="fr-FR"/>
              </w:rPr>
              <w:t>105,000</w:t>
            </w:r>
          </w:p>
        </w:tc>
        <w:tc>
          <w:tcPr>
            <w:tcW w:w="518" w:type="pct"/>
            <w:gridSpan w:val="2"/>
            <w:tcBorders>
              <w:top w:val="single" w:sz="6" w:space="0" w:color="000000"/>
              <w:left w:val="single" w:sz="6" w:space="0" w:color="000000"/>
              <w:bottom w:val="single" w:sz="6" w:space="0" w:color="000000"/>
              <w:right w:val="single" w:sz="6" w:space="0" w:color="000000"/>
            </w:tcBorders>
          </w:tcPr>
          <w:p w14:paraId="7BE39AA4" w14:textId="77777777" w:rsidR="003663E3" w:rsidRPr="00D42A30" w:rsidRDefault="00277B7E" w:rsidP="003663E3">
            <w:pPr>
              <w:tabs>
                <w:tab w:val="left" w:pos="-720"/>
                <w:tab w:val="left" w:pos="4500"/>
              </w:tabs>
              <w:suppressAutoHyphens/>
              <w:jc w:val="right"/>
              <w:rPr>
                <w:spacing w:val="-3"/>
                <w:sz w:val="18"/>
                <w:szCs w:val="18"/>
                <w:lang w:eastAsia="fr-FR"/>
              </w:rPr>
            </w:pPr>
            <w:r>
              <w:rPr>
                <w:spacing w:val="-3"/>
                <w:sz w:val="18"/>
                <w:szCs w:val="18"/>
                <w:lang w:eastAsia="fr-FR"/>
              </w:rPr>
              <w:t>45,000</w:t>
            </w:r>
          </w:p>
        </w:tc>
        <w:tc>
          <w:tcPr>
            <w:tcW w:w="612" w:type="pct"/>
            <w:tcBorders>
              <w:top w:val="single" w:sz="6" w:space="0" w:color="000000"/>
              <w:left w:val="single" w:sz="6" w:space="0" w:color="000000"/>
              <w:bottom w:val="single" w:sz="6" w:space="0" w:color="000000"/>
              <w:right w:val="single" w:sz="6" w:space="0" w:color="000000"/>
            </w:tcBorders>
            <w:hideMark/>
          </w:tcPr>
          <w:p w14:paraId="65B08F38"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$150 000</w:t>
            </w:r>
          </w:p>
        </w:tc>
        <w:tc>
          <w:tcPr>
            <w:tcW w:w="450" w:type="pct"/>
            <w:tcBorders>
              <w:top w:val="single" w:sz="6" w:space="0" w:color="000000"/>
              <w:left w:val="single" w:sz="6" w:space="0" w:color="000000"/>
              <w:bottom w:val="single" w:sz="6" w:space="0" w:color="000000"/>
              <w:right w:val="single" w:sz="6" w:space="0" w:color="000000"/>
            </w:tcBorders>
          </w:tcPr>
          <w:p w14:paraId="41734B1C"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192,500</w:t>
            </w:r>
          </w:p>
        </w:tc>
        <w:tc>
          <w:tcPr>
            <w:tcW w:w="449" w:type="pct"/>
            <w:tcBorders>
              <w:top w:val="single" w:sz="6" w:space="0" w:color="000000"/>
              <w:left w:val="single" w:sz="6" w:space="0" w:color="000000"/>
              <w:bottom w:val="single" w:sz="6" w:space="0" w:color="000000"/>
              <w:right w:val="single" w:sz="6" w:space="0" w:color="000000"/>
            </w:tcBorders>
          </w:tcPr>
          <w:p w14:paraId="7F153CFF"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82,500</w:t>
            </w:r>
          </w:p>
        </w:tc>
        <w:tc>
          <w:tcPr>
            <w:tcW w:w="498" w:type="pct"/>
            <w:tcBorders>
              <w:top w:val="single" w:sz="6" w:space="0" w:color="000000"/>
              <w:left w:val="single" w:sz="6" w:space="0" w:color="000000"/>
              <w:bottom w:val="single" w:sz="6" w:space="0" w:color="000000"/>
              <w:right w:val="single" w:sz="6" w:space="0" w:color="000000"/>
            </w:tcBorders>
            <w:hideMark/>
          </w:tcPr>
          <w:p w14:paraId="6CD1FBF1"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$275 000</w:t>
            </w:r>
          </w:p>
        </w:tc>
        <w:tc>
          <w:tcPr>
            <w:tcW w:w="550" w:type="pct"/>
            <w:tcBorders>
              <w:top w:val="single" w:sz="6" w:space="0" w:color="000000"/>
              <w:left w:val="single" w:sz="6" w:space="0" w:color="000000"/>
              <w:bottom w:val="single" w:sz="6" w:space="0" w:color="000000"/>
              <w:right w:val="single" w:sz="4" w:space="0" w:color="000000"/>
            </w:tcBorders>
            <w:vAlign w:val="center"/>
            <w:hideMark/>
          </w:tcPr>
          <w:p w14:paraId="4EBB4FC0"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425 000</w:t>
            </w:r>
          </w:p>
        </w:tc>
      </w:tr>
      <w:tr w:rsidR="001A041C" w:rsidRPr="001A041C" w14:paraId="0F5CA9CF"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hideMark/>
          </w:tcPr>
          <w:p w14:paraId="3290B8E8" w14:textId="77777777" w:rsidR="003663E3" w:rsidRPr="00D42A30" w:rsidRDefault="003663E3" w:rsidP="003663E3">
            <w:pPr>
              <w:tabs>
                <w:tab w:val="left" w:pos="-720"/>
                <w:tab w:val="left" w:pos="4500"/>
              </w:tabs>
              <w:suppressAutoHyphens/>
              <w:rPr>
                <w:bCs/>
                <w:spacing w:val="-3"/>
                <w:sz w:val="18"/>
                <w:szCs w:val="18"/>
                <w:lang w:eastAsia="fr-FR"/>
              </w:rPr>
            </w:pPr>
            <w:r w:rsidRPr="00D42A30">
              <w:rPr>
                <w:bCs/>
                <w:spacing w:val="-3"/>
                <w:sz w:val="18"/>
                <w:szCs w:val="18"/>
                <w:lang w:eastAsia="fr-FR"/>
              </w:rPr>
              <w:t>7. General Operating and other Direct Costs</w:t>
            </w:r>
          </w:p>
        </w:tc>
        <w:tc>
          <w:tcPr>
            <w:tcW w:w="526" w:type="pct"/>
            <w:gridSpan w:val="2"/>
            <w:tcBorders>
              <w:top w:val="single" w:sz="6" w:space="0" w:color="000000"/>
              <w:left w:val="single" w:sz="6" w:space="0" w:color="000000"/>
              <w:bottom w:val="single" w:sz="6" w:space="0" w:color="000000"/>
              <w:right w:val="single" w:sz="6" w:space="0" w:color="000000"/>
            </w:tcBorders>
          </w:tcPr>
          <w:p w14:paraId="7512755F" w14:textId="77777777" w:rsidR="003663E3" w:rsidRPr="00D42A30" w:rsidRDefault="00277B7E" w:rsidP="003663E3">
            <w:pPr>
              <w:tabs>
                <w:tab w:val="left" w:pos="-720"/>
                <w:tab w:val="left" w:pos="4500"/>
              </w:tabs>
              <w:suppressAutoHyphens/>
              <w:jc w:val="right"/>
              <w:rPr>
                <w:spacing w:val="-3"/>
                <w:sz w:val="18"/>
                <w:szCs w:val="18"/>
                <w:lang w:eastAsia="fr-FR"/>
              </w:rPr>
            </w:pPr>
            <w:r>
              <w:rPr>
                <w:spacing w:val="-3"/>
                <w:sz w:val="18"/>
                <w:szCs w:val="18"/>
                <w:lang w:eastAsia="fr-FR"/>
              </w:rPr>
              <w:t>52,500</w:t>
            </w:r>
          </w:p>
        </w:tc>
        <w:tc>
          <w:tcPr>
            <w:tcW w:w="518" w:type="pct"/>
            <w:gridSpan w:val="2"/>
            <w:tcBorders>
              <w:top w:val="single" w:sz="6" w:space="0" w:color="000000"/>
              <w:left w:val="single" w:sz="6" w:space="0" w:color="000000"/>
              <w:bottom w:val="single" w:sz="6" w:space="0" w:color="000000"/>
              <w:right w:val="single" w:sz="6" w:space="0" w:color="000000"/>
            </w:tcBorders>
          </w:tcPr>
          <w:p w14:paraId="602DAD3A" w14:textId="77777777" w:rsidR="003663E3" w:rsidRPr="00D42A30" w:rsidRDefault="00277B7E" w:rsidP="003663E3">
            <w:pPr>
              <w:tabs>
                <w:tab w:val="left" w:pos="-720"/>
                <w:tab w:val="left" w:pos="4500"/>
              </w:tabs>
              <w:suppressAutoHyphens/>
              <w:jc w:val="right"/>
              <w:rPr>
                <w:spacing w:val="-3"/>
                <w:sz w:val="18"/>
                <w:szCs w:val="18"/>
                <w:lang w:eastAsia="fr-FR"/>
              </w:rPr>
            </w:pPr>
            <w:r>
              <w:rPr>
                <w:spacing w:val="-3"/>
                <w:sz w:val="18"/>
                <w:szCs w:val="18"/>
                <w:lang w:eastAsia="fr-FR"/>
              </w:rPr>
              <w:t>22,500</w:t>
            </w:r>
          </w:p>
        </w:tc>
        <w:tc>
          <w:tcPr>
            <w:tcW w:w="612" w:type="pct"/>
            <w:tcBorders>
              <w:top w:val="single" w:sz="6" w:space="0" w:color="000000"/>
              <w:left w:val="single" w:sz="6" w:space="0" w:color="000000"/>
              <w:bottom w:val="single" w:sz="6" w:space="0" w:color="000000"/>
              <w:right w:val="single" w:sz="6" w:space="0" w:color="000000"/>
            </w:tcBorders>
            <w:hideMark/>
          </w:tcPr>
          <w:p w14:paraId="535B83AE"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$75 000</w:t>
            </w:r>
          </w:p>
        </w:tc>
        <w:tc>
          <w:tcPr>
            <w:tcW w:w="450" w:type="pct"/>
            <w:tcBorders>
              <w:top w:val="single" w:sz="6" w:space="0" w:color="000000"/>
              <w:left w:val="single" w:sz="6" w:space="0" w:color="000000"/>
              <w:bottom w:val="single" w:sz="6" w:space="0" w:color="000000"/>
              <w:right w:val="single" w:sz="6" w:space="0" w:color="000000"/>
            </w:tcBorders>
          </w:tcPr>
          <w:p w14:paraId="78D77C7B"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24,402</w:t>
            </w:r>
          </w:p>
        </w:tc>
        <w:tc>
          <w:tcPr>
            <w:tcW w:w="449" w:type="pct"/>
            <w:tcBorders>
              <w:top w:val="single" w:sz="6" w:space="0" w:color="000000"/>
              <w:left w:val="single" w:sz="6" w:space="0" w:color="000000"/>
              <w:bottom w:val="single" w:sz="6" w:space="0" w:color="000000"/>
              <w:right w:val="single" w:sz="6" w:space="0" w:color="000000"/>
            </w:tcBorders>
          </w:tcPr>
          <w:p w14:paraId="7DCF6574"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10,458</w:t>
            </w:r>
          </w:p>
        </w:tc>
        <w:tc>
          <w:tcPr>
            <w:tcW w:w="498" w:type="pct"/>
            <w:tcBorders>
              <w:top w:val="single" w:sz="6" w:space="0" w:color="000000"/>
              <w:left w:val="single" w:sz="6" w:space="0" w:color="000000"/>
              <w:bottom w:val="single" w:sz="6" w:space="0" w:color="000000"/>
              <w:right w:val="single" w:sz="6" w:space="0" w:color="000000"/>
            </w:tcBorders>
            <w:hideMark/>
          </w:tcPr>
          <w:p w14:paraId="18740D34"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$34 860</w:t>
            </w:r>
          </w:p>
        </w:tc>
        <w:tc>
          <w:tcPr>
            <w:tcW w:w="550" w:type="pct"/>
            <w:tcBorders>
              <w:top w:val="single" w:sz="6" w:space="0" w:color="000000"/>
              <w:left w:val="single" w:sz="6" w:space="0" w:color="000000"/>
              <w:bottom w:val="single" w:sz="6" w:space="0" w:color="000000"/>
              <w:right w:val="single" w:sz="4" w:space="0" w:color="000000"/>
            </w:tcBorders>
            <w:vAlign w:val="center"/>
            <w:hideMark/>
          </w:tcPr>
          <w:p w14:paraId="372B3352"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109 860</w:t>
            </w:r>
          </w:p>
        </w:tc>
      </w:tr>
      <w:tr w:rsidR="001A041C" w:rsidRPr="001A041C" w14:paraId="460FF45E"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shd w:val="clear" w:color="auto" w:fill="BFBFBF"/>
            <w:vAlign w:val="center"/>
            <w:hideMark/>
          </w:tcPr>
          <w:p w14:paraId="70EB1594" w14:textId="77777777" w:rsidR="003663E3" w:rsidRPr="00D42A30" w:rsidRDefault="003663E3" w:rsidP="003663E3">
            <w:pPr>
              <w:tabs>
                <w:tab w:val="left" w:pos="-720"/>
                <w:tab w:val="left" w:pos="4500"/>
              </w:tabs>
              <w:suppressAutoHyphens/>
              <w:rPr>
                <w:bCs/>
                <w:spacing w:val="-3"/>
                <w:sz w:val="18"/>
                <w:szCs w:val="18"/>
                <w:lang w:val="fr-CA" w:eastAsia="fr-FR"/>
              </w:rPr>
            </w:pPr>
            <w:proofErr w:type="spellStart"/>
            <w:r w:rsidRPr="00D42A30">
              <w:rPr>
                <w:b/>
                <w:bCs/>
                <w:sz w:val="18"/>
                <w:szCs w:val="18"/>
                <w:lang w:val="fr-CA" w:eastAsia="fr-FR"/>
              </w:rPr>
              <w:t>Sub-Total</w:t>
            </w:r>
            <w:proofErr w:type="spellEnd"/>
            <w:r w:rsidRPr="00D42A30">
              <w:rPr>
                <w:b/>
                <w:bCs/>
                <w:sz w:val="18"/>
                <w:szCs w:val="18"/>
                <w:lang w:val="fr-CA" w:eastAsia="fr-FR"/>
              </w:rPr>
              <w:t xml:space="preserve"> Project </w:t>
            </w:r>
            <w:proofErr w:type="spellStart"/>
            <w:r w:rsidRPr="00D42A30">
              <w:rPr>
                <w:b/>
                <w:bCs/>
                <w:sz w:val="18"/>
                <w:szCs w:val="18"/>
                <w:lang w:val="fr-CA" w:eastAsia="fr-FR"/>
              </w:rPr>
              <w:t>Costs</w:t>
            </w:r>
            <w:proofErr w:type="spellEnd"/>
          </w:p>
        </w:tc>
        <w:tc>
          <w:tcPr>
            <w:tcW w:w="526" w:type="pct"/>
            <w:gridSpan w:val="2"/>
            <w:tcBorders>
              <w:top w:val="single" w:sz="6" w:space="0" w:color="000000"/>
              <w:left w:val="single" w:sz="6" w:space="0" w:color="000000"/>
              <w:bottom w:val="single" w:sz="6" w:space="0" w:color="000000"/>
              <w:right w:val="single" w:sz="6" w:space="0" w:color="000000"/>
            </w:tcBorders>
            <w:shd w:val="clear" w:color="auto" w:fill="BFBFBF"/>
          </w:tcPr>
          <w:p w14:paraId="05A7D57E"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547,400</w:t>
            </w:r>
          </w:p>
        </w:tc>
        <w:tc>
          <w:tcPr>
            <w:tcW w:w="518" w:type="pct"/>
            <w:gridSpan w:val="2"/>
            <w:tcBorders>
              <w:top w:val="single" w:sz="6" w:space="0" w:color="000000"/>
              <w:left w:val="single" w:sz="6" w:space="0" w:color="000000"/>
              <w:bottom w:val="single" w:sz="6" w:space="0" w:color="000000"/>
              <w:right w:val="single" w:sz="6" w:space="0" w:color="000000"/>
            </w:tcBorders>
            <w:shd w:val="clear" w:color="auto" w:fill="BFBFBF"/>
          </w:tcPr>
          <w:p w14:paraId="12B5E6AB"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234,600</w:t>
            </w:r>
          </w:p>
        </w:tc>
        <w:tc>
          <w:tcPr>
            <w:tcW w:w="612" w:type="pct"/>
            <w:tcBorders>
              <w:top w:val="single" w:sz="6" w:space="0" w:color="000000"/>
              <w:left w:val="single" w:sz="6" w:space="0" w:color="000000"/>
              <w:bottom w:val="single" w:sz="6" w:space="0" w:color="000000"/>
              <w:right w:val="single" w:sz="6" w:space="0" w:color="000000"/>
            </w:tcBorders>
            <w:shd w:val="clear" w:color="auto" w:fill="BFBFBF"/>
            <w:hideMark/>
          </w:tcPr>
          <w:p w14:paraId="675EE1D2"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$782 000</w:t>
            </w:r>
          </w:p>
        </w:tc>
        <w:tc>
          <w:tcPr>
            <w:tcW w:w="450" w:type="pct"/>
            <w:tcBorders>
              <w:top w:val="single" w:sz="6" w:space="0" w:color="000000"/>
              <w:left w:val="single" w:sz="6" w:space="0" w:color="000000"/>
              <w:bottom w:val="single" w:sz="6" w:space="0" w:color="000000"/>
              <w:right w:val="single" w:sz="6" w:space="0" w:color="000000"/>
            </w:tcBorders>
            <w:shd w:val="clear" w:color="auto" w:fill="BFBFBF"/>
          </w:tcPr>
          <w:p w14:paraId="3E0A1BDE"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373,002</w:t>
            </w:r>
          </w:p>
        </w:tc>
        <w:tc>
          <w:tcPr>
            <w:tcW w:w="449" w:type="pct"/>
            <w:tcBorders>
              <w:top w:val="single" w:sz="6" w:space="0" w:color="000000"/>
              <w:left w:val="single" w:sz="6" w:space="0" w:color="000000"/>
              <w:bottom w:val="single" w:sz="6" w:space="0" w:color="000000"/>
              <w:right w:val="single" w:sz="6" w:space="0" w:color="000000"/>
            </w:tcBorders>
            <w:shd w:val="clear" w:color="auto" w:fill="BFBFBF"/>
          </w:tcPr>
          <w:p w14:paraId="24DBE0AD"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159,858</w:t>
            </w:r>
          </w:p>
        </w:tc>
        <w:tc>
          <w:tcPr>
            <w:tcW w:w="498" w:type="pct"/>
            <w:tcBorders>
              <w:top w:val="single" w:sz="6" w:space="0" w:color="000000"/>
              <w:left w:val="single" w:sz="6" w:space="0" w:color="000000"/>
              <w:bottom w:val="single" w:sz="6" w:space="0" w:color="000000"/>
              <w:right w:val="single" w:sz="6" w:space="0" w:color="000000"/>
            </w:tcBorders>
            <w:shd w:val="clear" w:color="auto" w:fill="BFBFBF"/>
            <w:hideMark/>
          </w:tcPr>
          <w:p w14:paraId="22471C33"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$532 860</w:t>
            </w:r>
          </w:p>
        </w:tc>
        <w:tc>
          <w:tcPr>
            <w:tcW w:w="550" w:type="pct"/>
            <w:tcBorders>
              <w:top w:val="single" w:sz="6" w:space="0" w:color="000000"/>
              <w:left w:val="single" w:sz="6" w:space="0" w:color="000000"/>
              <w:bottom w:val="single" w:sz="6" w:space="0" w:color="000000"/>
              <w:right w:val="single" w:sz="4" w:space="0" w:color="000000"/>
            </w:tcBorders>
            <w:shd w:val="clear" w:color="auto" w:fill="BFBFBF"/>
            <w:vAlign w:val="center"/>
            <w:hideMark/>
          </w:tcPr>
          <w:p w14:paraId="1D1191B8"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1 314 860</w:t>
            </w:r>
          </w:p>
        </w:tc>
      </w:tr>
      <w:tr w:rsidR="001A041C" w:rsidRPr="001A041C" w14:paraId="0183A27A" w14:textId="77777777" w:rsidTr="00D42A30">
        <w:trPr>
          <w:trHeight w:val="377"/>
        </w:trPr>
        <w:tc>
          <w:tcPr>
            <w:tcW w:w="1397" w:type="pct"/>
            <w:gridSpan w:val="3"/>
            <w:tcBorders>
              <w:top w:val="single" w:sz="6" w:space="0" w:color="000000"/>
              <w:left w:val="single" w:sz="4" w:space="0" w:color="000000"/>
              <w:bottom w:val="single" w:sz="6" w:space="0" w:color="000000"/>
              <w:right w:val="single" w:sz="6" w:space="0" w:color="000000"/>
            </w:tcBorders>
            <w:vAlign w:val="center"/>
            <w:hideMark/>
          </w:tcPr>
          <w:p w14:paraId="6D1EA0A6" w14:textId="77777777" w:rsidR="003663E3" w:rsidRPr="00D42A30" w:rsidRDefault="003663E3" w:rsidP="003663E3">
            <w:pPr>
              <w:tabs>
                <w:tab w:val="left" w:pos="-720"/>
                <w:tab w:val="left" w:pos="4500"/>
              </w:tabs>
              <w:suppressAutoHyphens/>
              <w:rPr>
                <w:spacing w:val="-3"/>
                <w:sz w:val="18"/>
                <w:szCs w:val="18"/>
                <w:lang w:val="fr-CA" w:eastAsia="fr-FR"/>
              </w:rPr>
            </w:pPr>
            <w:r w:rsidRPr="00D42A30">
              <w:rPr>
                <w:bCs/>
                <w:sz w:val="18"/>
                <w:szCs w:val="18"/>
                <w:lang w:val="fr-CA" w:eastAsia="fr-FR"/>
              </w:rPr>
              <w:t xml:space="preserve">8. Indirect Support </w:t>
            </w:r>
            <w:proofErr w:type="spellStart"/>
            <w:r w:rsidRPr="00D42A30">
              <w:rPr>
                <w:bCs/>
                <w:sz w:val="18"/>
                <w:szCs w:val="18"/>
                <w:lang w:val="fr-CA" w:eastAsia="fr-FR"/>
              </w:rPr>
              <w:t>Costs</w:t>
            </w:r>
            <w:proofErr w:type="spellEnd"/>
            <w:r w:rsidRPr="00D42A30">
              <w:rPr>
                <w:bCs/>
                <w:sz w:val="18"/>
                <w:szCs w:val="18"/>
                <w:lang w:val="fr-CA" w:eastAsia="fr-FR"/>
              </w:rPr>
              <w:t xml:space="preserve">*  </w:t>
            </w:r>
          </w:p>
        </w:tc>
        <w:tc>
          <w:tcPr>
            <w:tcW w:w="526" w:type="pct"/>
            <w:gridSpan w:val="2"/>
            <w:tcBorders>
              <w:top w:val="single" w:sz="6" w:space="0" w:color="000000"/>
              <w:left w:val="single" w:sz="6" w:space="0" w:color="000000"/>
              <w:bottom w:val="single" w:sz="6" w:space="0" w:color="000000"/>
              <w:right w:val="single" w:sz="6" w:space="0" w:color="000000"/>
            </w:tcBorders>
          </w:tcPr>
          <w:p w14:paraId="4B05ECBA"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38,318</w:t>
            </w:r>
          </w:p>
        </w:tc>
        <w:tc>
          <w:tcPr>
            <w:tcW w:w="518" w:type="pct"/>
            <w:gridSpan w:val="2"/>
            <w:tcBorders>
              <w:top w:val="single" w:sz="6" w:space="0" w:color="000000"/>
              <w:left w:val="single" w:sz="6" w:space="0" w:color="000000"/>
              <w:bottom w:val="single" w:sz="6" w:space="0" w:color="000000"/>
              <w:right w:val="single" w:sz="6" w:space="0" w:color="000000"/>
            </w:tcBorders>
          </w:tcPr>
          <w:p w14:paraId="3D576F1E"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16,422</w:t>
            </w:r>
          </w:p>
        </w:tc>
        <w:tc>
          <w:tcPr>
            <w:tcW w:w="612" w:type="pct"/>
            <w:tcBorders>
              <w:top w:val="single" w:sz="6" w:space="0" w:color="000000"/>
              <w:left w:val="single" w:sz="6" w:space="0" w:color="000000"/>
              <w:bottom w:val="single" w:sz="6" w:space="0" w:color="000000"/>
              <w:right w:val="single" w:sz="6" w:space="0" w:color="000000"/>
            </w:tcBorders>
            <w:hideMark/>
          </w:tcPr>
          <w:p w14:paraId="5E4E99AE"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$54,740</w:t>
            </w:r>
          </w:p>
        </w:tc>
        <w:tc>
          <w:tcPr>
            <w:tcW w:w="450" w:type="pct"/>
            <w:tcBorders>
              <w:top w:val="single" w:sz="6" w:space="0" w:color="000000"/>
              <w:left w:val="single" w:sz="6" w:space="0" w:color="000000"/>
              <w:bottom w:val="single" w:sz="6" w:space="0" w:color="000000"/>
              <w:right w:val="single" w:sz="6" w:space="0" w:color="000000"/>
            </w:tcBorders>
          </w:tcPr>
          <w:p w14:paraId="086A8281"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26,110</w:t>
            </w:r>
          </w:p>
        </w:tc>
        <w:tc>
          <w:tcPr>
            <w:tcW w:w="449" w:type="pct"/>
            <w:tcBorders>
              <w:top w:val="single" w:sz="6" w:space="0" w:color="000000"/>
              <w:left w:val="single" w:sz="6" w:space="0" w:color="000000"/>
              <w:bottom w:val="single" w:sz="6" w:space="0" w:color="000000"/>
              <w:right w:val="single" w:sz="6" w:space="0" w:color="000000"/>
            </w:tcBorders>
          </w:tcPr>
          <w:p w14:paraId="791D3D9E" w14:textId="77777777" w:rsidR="003663E3" w:rsidRPr="00D42A30" w:rsidRDefault="00277B7E" w:rsidP="003663E3">
            <w:pPr>
              <w:tabs>
                <w:tab w:val="left" w:pos="-720"/>
                <w:tab w:val="left" w:pos="4500"/>
              </w:tabs>
              <w:suppressAutoHyphens/>
              <w:jc w:val="right"/>
              <w:rPr>
                <w:spacing w:val="-3"/>
                <w:sz w:val="18"/>
                <w:szCs w:val="18"/>
                <w:lang w:val="fr-CA" w:eastAsia="fr-FR"/>
              </w:rPr>
            </w:pPr>
            <w:r>
              <w:rPr>
                <w:spacing w:val="-3"/>
                <w:sz w:val="18"/>
                <w:szCs w:val="18"/>
                <w:lang w:val="fr-CA" w:eastAsia="fr-FR"/>
              </w:rPr>
              <w:t>11,190</w:t>
            </w:r>
          </w:p>
        </w:tc>
        <w:tc>
          <w:tcPr>
            <w:tcW w:w="498" w:type="pct"/>
            <w:tcBorders>
              <w:top w:val="single" w:sz="6" w:space="0" w:color="000000"/>
              <w:left w:val="single" w:sz="6" w:space="0" w:color="000000"/>
              <w:bottom w:val="single" w:sz="6" w:space="0" w:color="000000"/>
              <w:right w:val="single" w:sz="6" w:space="0" w:color="000000"/>
            </w:tcBorders>
            <w:hideMark/>
          </w:tcPr>
          <w:p w14:paraId="71D1BD6C"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$37 300</w:t>
            </w:r>
          </w:p>
        </w:tc>
        <w:tc>
          <w:tcPr>
            <w:tcW w:w="550" w:type="pct"/>
            <w:tcBorders>
              <w:top w:val="single" w:sz="6" w:space="0" w:color="000000"/>
              <w:left w:val="single" w:sz="6" w:space="0" w:color="000000"/>
              <w:bottom w:val="single" w:sz="6" w:space="0" w:color="000000"/>
              <w:right w:val="single" w:sz="4" w:space="0" w:color="000000"/>
            </w:tcBorders>
            <w:vAlign w:val="center"/>
            <w:hideMark/>
          </w:tcPr>
          <w:p w14:paraId="165CCF26" w14:textId="77777777" w:rsidR="003663E3" w:rsidRPr="00D42A30" w:rsidRDefault="003663E3" w:rsidP="003663E3">
            <w:pPr>
              <w:tabs>
                <w:tab w:val="left" w:pos="-720"/>
                <w:tab w:val="left" w:pos="4500"/>
              </w:tabs>
              <w:suppressAutoHyphens/>
              <w:jc w:val="right"/>
              <w:rPr>
                <w:spacing w:val="-3"/>
                <w:sz w:val="18"/>
                <w:szCs w:val="18"/>
                <w:lang w:val="fr-CA" w:eastAsia="fr-FR"/>
              </w:rPr>
            </w:pPr>
            <w:r w:rsidRPr="00D42A30">
              <w:rPr>
                <w:spacing w:val="-3"/>
                <w:sz w:val="18"/>
                <w:szCs w:val="18"/>
                <w:lang w:val="fr-CA" w:eastAsia="fr-FR"/>
              </w:rPr>
              <w:t>92 040</w:t>
            </w:r>
          </w:p>
        </w:tc>
      </w:tr>
      <w:tr w:rsidR="001A041C" w:rsidRPr="001A041C" w14:paraId="0C6526BF" w14:textId="77777777" w:rsidTr="00D42A30">
        <w:trPr>
          <w:trHeight w:val="377"/>
        </w:trPr>
        <w:tc>
          <w:tcPr>
            <w:tcW w:w="1397" w:type="pct"/>
            <w:gridSpan w:val="3"/>
            <w:tcBorders>
              <w:top w:val="single" w:sz="6" w:space="0" w:color="000000"/>
              <w:left w:val="single" w:sz="4" w:space="0" w:color="000000"/>
              <w:bottom w:val="single" w:sz="4" w:space="0" w:color="000000"/>
              <w:right w:val="single" w:sz="6" w:space="0" w:color="000000"/>
            </w:tcBorders>
            <w:shd w:val="clear" w:color="auto" w:fill="D9D9D9"/>
            <w:vAlign w:val="center"/>
            <w:hideMark/>
          </w:tcPr>
          <w:p w14:paraId="31FCC23E" w14:textId="77777777" w:rsidR="003663E3" w:rsidRPr="00D42A30" w:rsidRDefault="003663E3" w:rsidP="003663E3">
            <w:pPr>
              <w:tabs>
                <w:tab w:val="left" w:pos="-720"/>
                <w:tab w:val="left" w:pos="4500"/>
              </w:tabs>
              <w:suppressAutoHyphens/>
              <w:rPr>
                <w:b/>
                <w:bCs/>
                <w:sz w:val="18"/>
                <w:szCs w:val="18"/>
                <w:lang w:val="fr-CA" w:eastAsia="fr-FR"/>
              </w:rPr>
            </w:pPr>
            <w:r w:rsidRPr="00D42A30">
              <w:rPr>
                <w:b/>
                <w:bCs/>
                <w:sz w:val="18"/>
                <w:szCs w:val="18"/>
                <w:lang w:val="fr-CA" w:eastAsia="fr-FR"/>
              </w:rPr>
              <w:t>TOTAL</w:t>
            </w:r>
          </w:p>
        </w:tc>
        <w:tc>
          <w:tcPr>
            <w:tcW w:w="526" w:type="pct"/>
            <w:gridSpan w:val="2"/>
            <w:tcBorders>
              <w:top w:val="single" w:sz="6" w:space="0" w:color="000000"/>
              <w:left w:val="single" w:sz="6" w:space="0" w:color="000000"/>
              <w:bottom w:val="single" w:sz="4" w:space="0" w:color="000000"/>
              <w:right w:val="single" w:sz="6" w:space="0" w:color="000000"/>
            </w:tcBorders>
            <w:shd w:val="clear" w:color="auto" w:fill="D9D9D9"/>
          </w:tcPr>
          <w:p w14:paraId="48B48689" w14:textId="77777777" w:rsidR="003663E3" w:rsidRPr="00D42A30" w:rsidRDefault="00277B7E" w:rsidP="003663E3">
            <w:pPr>
              <w:tabs>
                <w:tab w:val="left" w:pos="-720"/>
                <w:tab w:val="left" w:pos="4500"/>
              </w:tabs>
              <w:suppressAutoHyphens/>
              <w:jc w:val="right"/>
              <w:rPr>
                <w:sz w:val="18"/>
                <w:szCs w:val="18"/>
                <w:lang w:val="fr-CA" w:eastAsia="fr-FR"/>
              </w:rPr>
            </w:pPr>
            <w:r>
              <w:rPr>
                <w:sz w:val="18"/>
                <w:szCs w:val="18"/>
                <w:lang w:val="fr-CA" w:eastAsia="fr-FR"/>
              </w:rPr>
              <w:t>585,718</w:t>
            </w:r>
          </w:p>
        </w:tc>
        <w:tc>
          <w:tcPr>
            <w:tcW w:w="518" w:type="pct"/>
            <w:gridSpan w:val="2"/>
            <w:tcBorders>
              <w:top w:val="single" w:sz="6" w:space="0" w:color="000000"/>
              <w:left w:val="single" w:sz="6" w:space="0" w:color="000000"/>
              <w:bottom w:val="single" w:sz="4" w:space="0" w:color="000000"/>
              <w:right w:val="single" w:sz="6" w:space="0" w:color="000000"/>
            </w:tcBorders>
            <w:shd w:val="clear" w:color="auto" w:fill="D9D9D9"/>
          </w:tcPr>
          <w:p w14:paraId="509A1C15" w14:textId="77777777" w:rsidR="003663E3" w:rsidRPr="00D42A30" w:rsidRDefault="00277B7E" w:rsidP="003663E3">
            <w:pPr>
              <w:tabs>
                <w:tab w:val="left" w:pos="-720"/>
                <w:tab w:val="left" w:pos="4500"/>
              </w:tabs>
              <w:suppressAutoHyphens/>
              <w:jc w:val="right"/>
              <w:rPr>
                <w:sz w:val="18"/>
                <w:szCs w:val="18"/>
                <w:lang w:val="fr-CA" w:eastAsia="fr-FR"/>
              </w:rPr>
            </w:pPr>
            <w:r>
              <w:rPr>
                <w:sz w:val="18"/>
                <w:szCs w:val="18"/>
                <w:lang w:val="fr-CA" w:eastAsia="fr-FR"/>
              </w:rPr>
              <w:t>251,022</w:t>
            </w:r>
          </w:p>
        </w:tc>
        <w:tc>
          <w:tcPr>
            <w:tcW w:w="612" w:type="pct"/>
            <w:tcBorders>
              <w:top w:val="single" w:sz="6" w:space="0" w:color="000000"/>
              <w:left w:val="single" w:sz="6" w:space="0" w:color="000000"/>
              <w:bottom w:val="single" w:sz="4" w:space="0" w:color="000000"/>
              <w:right w:val="single" w:sz="6" w:space="0" w:color="000000"/>
            </w:tcBorders>
            <w:shd w:val="clear" w:color="auto" w:fill="D9D9D9"/>
            <w:hideMark/>
          </w:tcPr>
          <w:p w14:paraId="43343FC6" w14:textId="77777777" w:rsidR="003663E3" w:rsidRPr="00D42A30" w:rsidRDefault="003663E3" w:rsidP="003663E3">
            <w:pPr>
              <w:tabs>
                <w:tab w:val="left" w:pos="-720"/>
                <w:tab w:val="left" w:pos="4500"/>
              </w:tabs>
              <w:suppressAutoHyphens/>
              <w:jc w:val="right"/>
              <w:rPr>
                <w:sz w:val="18"/>
                <w:szCs w:val="18"/>
                <w:lang w:val="fr-CA" w:eastAsia="fr-FR"/>
              </w:rPr>
            </w:pPr>
            <w:r w:rsidRPr="00D42A30">
              <w:rPr>
                <w:sz w:val="18"/>
                <w:szCs w:val="18"/>
                <w:lang w:val="fr-CA" w:eastAsia="fr-FR"/>
              </w:rPr>
              <w:t>$836,740</w:t>
            </w:r>
          </w:p>
        </w:tc>
        <w:tc>
          <w:tcPr>
            <w:tcW w:w="450" w:type="pct"/>
            <w:tcBorders>
              <w:top w:val="single" w:sz="6" w:space="0" w:color="000000"/>
              <w:left w:val="single" w:sz="6" w:space="0" w:color="000000"/>
              <w:bottom w:val="single" w:sz="4" w:space="0" w:color="000000"/>
              <w:right w:val="single" w:sz="6" w:space="0" w:color="000000"/>
            </w:tcBorders>
            <w:shd w:val="clear" w:color="auto" w:fill="D9D9D9"/>
          </w:tcPr>
          <w:p w14:paraId="467F6938" w14:textId="77777777" w:rsidR="003663E3" w:rsidRPr="00D42A30" w:rsidRDefault="00277B7E" w:rsidP="003663E3">
            <w:pPr>
              <w:tabs>
                <w:tab w:val="left" w:pos="-720"/>
                <w:tab w:val="left" w:pos="4500"/>
              </w:tabs>
              <w:suppressAutoHyphens/>
              <w:jc w:val="right"/>
              <w:rPr>
                <w:sz w:val="18"/>
                <w:szCs w:val="18"/>
                <w:lang w:val="fr-CA" w:eastAsia="fr-FR"/>
              </w:rPr>
            </w:pPr>
            <w:r>
              <w:rPr>
                <w:sz w:val="18"/>
                <w:szCs w:val="18"/>
                <w:lang w:val="fr-CA" w:eastAsia="fr-FR"/>
              </w:rPr>
              <w:t>399,112</w:t>
            </w:r>
          </w:p>
        </w:tc>
        <w:tc>
          <w:tcPr>
            <w:tcW w:w="449" w:type="pct"/>
            <w:tcBorders>
              <w:top w:val="single" w:sz="6" w:space="0" w:color="000000"/>
              <w:left w:val="single" w:sz="6" w:space="0" w:color="000000"/>
              <w:bottom w:val="single" w:sz="4" w:space="0" w:color="000000"/>
              <w:right w:val="single" w:sz="6" w:space="0" w:color="000000"/>
            </w:tcBorders>
            <w:shd w:val="clear" w:color="auto" w:fill="D9D9D9"/>
          </w:tcPr>
          <w:p w14:paraId="20F45E77" w14:textId="77777777" w:rsidR="003663E3" w:rsidRPr="00D42A30" w:rsidRDefault="00277B7E" w:rsidP="003663E3">
            <w:pPr>
              <w:tabs>
                <w:tab w:val="left" w:pos="-720"/>
                <w:tab w:val="left" w:pos="4500"/>
              </w:tabs>
              <w:suppressAutoHyphens/>
              <w:jc w:val="right"/>
              <w:rPr>
                <w:sz w:val="18"/>
                <w:szCs w:val="18"/>
                <w:lang w:val="fr-CA" w:eastAsia="fr-FR"/>
              </w:rPr>
            </w:pPr>
            <w:r>
              <w:rPr>
                <w:sz w:val="18"/>
                <w:szCs w:val="18"/>
                <w:lang w:val="fr-CA" w:eastAsia="fr-FR"/>
              </w:rPr>
              <w:t>171,048</w:t>
            </w:r>
          </w:p>
        </w:tc>
        <w:tc>
          <w:tcPr>
            <w:tcW w:w="498" w:type="pct"/>
            <w:tcBorders>
              <w:top w:val="single" w:sz="6" w:space="0" w:color="000000"/>
              <w:left w:val="single" w:sz="6" w:space="0" w:color="000000"/>
              <w:bottom w:val="single" w:sz="4" w:space="0" w:color="000000"/>
              <w:right w:val="single" w:sz="6" w:space="0" w:color="000000"/>
            </w:tcBorders>
            <w:shd w:val="clear" w:color="auto" w:fill="D9D9D9"/>
            <w:hideMark/>
          </w:tcPr>
          <w:p w14:paraId="59D8BBE4" w14:textId="77777777" w:rsidR="003663E3" w:rsidRPr="00D42A30" w:rsidRDefault="003663E3" w:rsidP="003663E3">
            <w:pPr>
              <w:tabs>
                <w:tab w:val="left" w:pos="-720"/>
                <w:tab w:val="left" w:pos="4500"/>
              </w:tabs>
              <w:suppressAutoHyphens/>
              <w:jc w:val="right"/>
              <w:rPr>
                <w:sz w:val="18"/>
                <w:szCs w:val="18"/>
                <w:lang w:val="fr-CA" w:eastAsia="fr-FR"/>
              </w:rPr>
            </w:pPr>
            <w:r w:rsidRPr="00D42A30">
              <w:rPr>
                <w:sz w:val="18"/>
                <w:szCs w:val="18"/>
                <w:lang w:val="fr-CA" w:eastAsia="fr-FR"/>
              </w:rPr>
              <w:t>$570 160</w:t>
            </w:r>
          </w:p>
        </w:tc>
        <w:tc>
          <w:tcPr>
            <w:tcW w:w="550" w:type="pct"/>
            <w:tcBorders>
              <w:top w:val="single" w:sz="6" w:space="0" w:color="000000"/>
              <w:left w:val="single" w:sz="6" w:space="0" w:color="000000"/>
              <w:bottom w:val="single" w:sz="4" w:space="0" w:color="000000"/>
              <w:right w:val="single" w:sz="4" w:space="0" w:color="000000"/>
            </w:tcBorders>
            <w:shd w:val="clear" w:color="auto" w:fill="D9D9D9"/>
            <w:vAlign w:val="center"/>
            <w:hideMark/>
          </w:tcPr>
          <w:p w14:paraId="6AAD10AA" w14:textId="77777777" w:rsidR="003663E3" w:rsidRPr="00D42A30" w:rsidRDefault="003663E3" w:rsidP="003663E3">
            <w:pPr>
              <w:tabs>
                <w:tab w:val="left" w:pos="-720"/>
                <w:tab w:val="left" w:pos="4500"/>
              </w:tabs>
              <w:suppressAutoHyphens/>
              <w:jc w:val="right"/>
              <w:rPr>
                <w:sz w:val="18"/>
                <w:szCs w:val="18"/>
                <w:lang w:val="fr-CA" w:eastAsia="fr-FR"/>
              </w:rPr>
            </w:pPr>
            <w:r w:rsidRPr="00D42A30">
              <w:rPr>
                <w:sz w:val="18"/>
                <w:szCs w:val="18"/>
                <w:lang w:val="fr-CA" w:eastAsia="fr-FR"/>
              </w:rPr>
              <w:t>1 406 900</w:t>
            </w:r>
          </w:p>
        </w:tc>
      </w:tr>
    </w:tbl>
    <w:p w14:paraId="1F8C30D3" w14:textId="77777777" w:rsidR="00C30274" w:rsidRPr="00C30274" w:rsidRDefault="003663E3" w:rsidP="00C30274">
      <w:pPr>
        <w:rPr>
          <w:rFonts w:ascii="Arial" w:hAnsi="Arial" w:cs="Arial"/>
          <w:b/>
          <w:sz w:val="20"/>
          <w:szCs w:val="20"/>
        </w:rPr>
      </w:pPr>
      <w:r>
        <w:rPr>
          <w:rFonts w:ascii="Arial" w:hAnsi="Arial" w:cs="Arial"/>
          <w:b/>
          <w:sz w:val="20"/>
          <w:szCs w:val="20"/>
        </w:rPr>
        <w:t xml:space="preserve">Please include, which percentage of the budget will contribute to gender equality and women empowerment. </w:t>
      </w:r>
    </w:p>
    <w:p w14:paraId="6039D469" w14:textId="77777777" w:rsidR="00C30274" w:rsidRPr="00C30274" w:rsidRDefault="00C30274" w:rsidP="00C30274">
      <w:pPr>
        <w:ind w:left="1080"/>
        <w:jc w:val="center"/>
        <w:rPr>
          <w:rFonts w:ascii="Arial" w:hAnsi="Arial" w:cs="Arial"/>
          <w:b/>
          <w:sz w:val="20"/>
          <w:szCs w:val="20"/>
        </w:rPr>
      </w:pPr>
    </w:p>
    <w:p w14:paraId="25969E1B" w14:textId="77777777" w:rsidR="00C30274" w:rsidRPr="00C30274" w:rsidRDefault="00C30274" w:rsidP="00C30274">
      <w:pPr>
        <w:numPr>
          <w:ilvl w:val="0"/>
          <w:numId w:val="40"/>
        </w:numPr>
        <w:rPr>
          <w:b/>
        </w:rPr>
      </w:pPr>
      <w:r w:rsidRPr="00C30274">
        <w:rPr>
          <w:b/>
        </w:rPr>
        <w:t>Capacity of RUNO(s) and implementing partners:</w:t>
      </w:r>
      <w:r w:rsidRPr="00C30274">
        <w:t xml:space="preserve"> </w:t>
      </w:r>
    </w:p>
    <w:p w14:paraId="1E3C431C" w14:textId="77777777" w:rsidR="00C30274" w:rsidRPr="00C30274" w:rsidRDefault="00C30274" w:rsidP="00C30274">
      <w:pPr>
        <w:rPr>
          <w:i/>
          <w:sz w:val="22"/>
          <w:szCs w:val="22"/>
        </w:rPr>
      </w:pPr>
    </w:p>
    <w:p w14:paraId="08E73FB9" w14:textId="77777777" w:rsidR="00C30274" w:rsidRPr="00C30274" w:rsidRDefault="00C30274" w:rsidP="00C30274">
      <w:pPr>
        <w:jc w:val="both"/>
      </w:pPr>
      <w:r w:rsidRPr="00C30274">
        <w:t xml:space="preserve">UNICEF </w:t>
      </w:r>
    </w:p>
    <w:p w14:paraId="2A8458AD" w14:textId="77777777" w:rsidR="00C30274" w:rsidRPr="00C30274" w:rsidRDefault="00C30274" w:rsidP="00C30274">
      <w:pPr>
        <w:tabs>
          <w:tab w:val="left" w:pos="1710"/>
        </w:tabs>
        <w:jc w:val="both"/>
        <w:rPr>
          <w:rFonts w:eastAsia="Calibri"/>
          <w:sz w:val="22"/>
          <w:szCs w:val="22"/>
          <w:lang w:val="en-GB" w:bidi="en-US"/>
        </w:rPr>
      </w:pPr>
      <w:r w:rsidRPr="00C30274">
        <w:rPr>
          <w:rFonts w:eastAsia="Calibri"/>
          <w:sz w:val="22"/>
          <w:szCs w:val="22"/>
          <w:lang w:val="en-GB" w:bidi="en-US"/>
        </w:rPr>
        <w:t xml:space="preserve">The government of Guinea-Bissau/UNICEF country programme of cooperation is aligned with the </w:t>
      </w:r>
      <w:r w:rsidRPr="00C30274">
        <w:rPr>
          <w:rFonts w:eastAsia="SimSun"/>
          <w:sz w:val="22"/>
          <w:szCs w:val="22"/>
          <w:lang w:val="en-GB"/>
        </w:rPr>
        <w:t>Government’s Priority Action Plan</w:t>
      </w:r>
      <w:r w:rsidRPr="00C30274">
        <w:rPr>
          <w:rFonts w:eastAsia="Calibri"/>
          <w:sz w:val="22"/>
          <w:szCs w:val="22"/>
          <w:lang w:val="en-GB" w:bidi="en-US"/>
        </w:rPr>
        <w:t xml:space="preserve"> -Vision 2025 and harmonized with the UNDAF outcomes. UNICEF is a key partner supporting Guinea-Bissau to strengthen its national child protection system, including laws, policies, regulations, services and capacity across relevant social sectors and informal systems. UNICEF promotes active stakeholders involvement in upstream support for adoption of a National Child Protection Policy and a Child Protection Code harmonized with the Convention on the Rights of the Child and aligned with the National Agenda for Children. Under the UNDAF rule of law agenda, UNICEF is leading with other development partners to improve justice and security sector systems that protect the rights of children. The current Country Programme (2016-2020) has as key priorities to end impunity for crimes against children, advocate for alternatives to custodial sentencing, while strengthening capacity to improve local-level family services, referral mechanisms and case management. </w:t>
      </w:r>
    </w:p>
    <w:p w14:paraId="324AAEBA" w14:textId="77777777" w:rsidR="00C30274" w:rsidRPr="00C30274" w:rsidRDefault="00C30274" w:rsidP="00C30274">
      <w:pPr>
        <w:tabs>
          <w:tab w:val="left" w:pos="1710"/>
        </w:tabs>
        <w:jc w:val="both"/>
        <w:rPr>
          <w:rFonts w:eastAsia="Calibri"/>
          <w:sz w:val="22"/>
          <w:szCs w:val="22"/>
          <w:lang w:val="en-GB" w:bidi="en-US"/>
        </w:rPr>
      </w:pPr>
    </w:p>
    <w:p w14:paraId="761DF327" w14:textId="77777777" w:rsidR="00C30274" w:rsidRPr="00C30274" w:rsidRDefault="00C30274" w:rsidP="00C30274">
      <w:pPr>
        <w:tabs>
          <w:tab w:val="left" w:pos="1710"/>
        </w:tabs>
        <w:jc w:val="both"/>
        <w:rPr>
          <w:rFonts w:eastAsia="Calibri"/>
          <w:sz w:val="22"/>
          <w:szCs w:val="22"/>
          <w:lang w:val="en-GB" w:bidi="en-US"/>
        </w:rPr>
      </w:pPr>
      <w:r w:rsidRPr="00C30274">
        <w:rPr>
          <w:rFonts w:eastAsia="Calibri"/>
          <w:sz w:val="22"/>
          <w:szCs w:val="22"/>
          <w:lang w:val="en-GB" w:bidi="en-US"/>
        </w:rPr>
        <w:t>UNICEF is also promoting efforts to address the low birth registration rate and strengthen routine services nationwide, with innovative engagement of the justice, health and education sectors with PBF Funds. Since protection-related risks are exacerbated by negative social norms, harmful practices and discriminatory gender dynamics, evidence generation, sector coordination and collaborative frameworks such as the UNICEF/UNFPA (United Nations Population Fund) Joint Programme are being streamlined to address and accelerate positive social transformation for the abandonment of FGM/C, child and forced marriage and other socially harmful forms of violence against children, including child trafficking, sexual and economic exploitation and abuse. Community-level service delivery is being piloted in 5 country regions to provide evidence to further inform policy development. UNICEF is also increasing efforts to capitalize on existing community programmes, including particular attention to children with disabilities and orphans, and ensuring that adolescent girls have access to resources to protect themselves from violence, exploitation and abuse.</w:t>
      </w:r>
    </w:p>
    <w:p w14:paraId="76061A59" w14:textId="77777777" w:rsidR="00C30274" w:rsidRPr="00C30274" w:rsidRDefault="00C30274" w:rsidP="00C30274">
      <w:pPr>
        <w:rPr>
          <w:sz w:val="22"/>
          <w:szCs w:val="22"/>
        </w:rPr>
      </w:pPr>
    </w:p>
    <w:p w14:paraId="632DB9D9" w14:textId="77777777" w:rsidR="00C30274" w:rsidRPr="00C30274" w:rsidRDefault="00C30274" w:rsidP="00C30274">
      <w:pPr>
        <w:rPr>
          <w:sz w:val="22"/>
          <w:szCs w:val="22"/>
        </w:rPr>
      </w:pPr>
      <w:r w:rsidRPr="00C30274">
        <w:rPr>
          <w:sz w:val="22"/>
          <w:szCs w:val="22"/>
        </w:rPr>
        <w:t>UNDP</w:t>
      </w:r>
    </w:p>
    <w:p w14:paraId="6C3F9ADD" w14:textId="77777777" w:rsidR="00C30274" w:rsidRPr="00C30274" w:rsidRDefault="00C30274" w:rsidP="00C30274">
      <w:pPr>
        <w:jc w:val="both"/>
        <w:rPr>
          <w:sz w:val="22"/>
          <w:szCs w:val="22"/>
        </w:rPr>
      </w:pPr>
      <w:r w:rsidRPr="00C30274">
        <w:rPr>
          <w:sz w:val="22"/>
          <w:szCs w:val="22"/>
        </w:rPr>
        <w:lastRenderedPageBreak/>
        <w:t xml:space="preserve">UNDP has been operating in Guinea-Bissau for more than 40 years in the areas of Democratic Governance, Inclusive Growth and Sustainable Development. UNDP has also been acting as operating agent of non-resident agencies and is the host of the PBF Secretariat in the country. As PBF funding recipient since 2008, UNDP has designed and implemented several PBF funded projects covering thematic domains such as Rule of Law and Justice, elections and youth employment. </w:t>
      </w:r>
    </w:p>
    <w:p w14:paraId="5F24F2BD" w14:textId="77777777" w:rsidR="00C30274" w:rsidRPr="00C30274" w:rsidRDefault="00C30274" w:rsidP="00C30274">
      <w:pPr>
        <w:jc w:val="both"/>
        <w:rPr>
          <w:sz w:val="22"/>
          <w:szCs w:val="22"/>
        </w:rPr>
      </w:pPr>
    </w:p>
    <w:p w14:paraId="27813093" w14:textId="77777777" w:rsidR="00C30274" w:rsidRPr="00C30274" w:rsidRDefault="00C30274" w:rsidP="00C30274">
      <w:pPr>
        <w:jc w:val="both"/>
        <w:rPr>
          <w:sz w:val="22"/>
          <w:szCs w:val="22"/>
        </w:rPr>
      </w:pPr>
      <w:r w:rsidRPr="00C30274">
        <w:rPr>
          <w:sz w:val="22"/>
          <w:szCs w:val="22"/>
        </w:rPr>
        <w:t>Currently, the country office is composed by 60 staff members, including program and operations staff. With this capacity, the country office has been able to implement successfully joint programs, such as the case of the MDTF Joint Program on nutrition, as well as donor basket funds, such as the recent elections basket fund with contribution for more than 10 donors. From 2014-2017, UNDP’s annual budget allocations to support Guinea-Bissau’s development efforts has ranged from $27,596,273 USD to $27,405,079 USD. The annual delivery rates in 2014, 2015 and 2016 were respectively 79.9%, 83</w:t>
      </w:r>
      <w:proofErr w:type="gramStart"/>
      <w:r w:rsidRPr="00C30274">
        <w:rPr>
          <w:sz w:val="22"/>
          <w:szCs w:val="22"/>
        </w:rPr>
        <w:t>,4</w:t>
      </w:r>
      <w:proofErr w:type="gramEnd"/>
      <w:r w:rsidRPr="00C30274">
        <w:rPr>
          <w:sz w:val="22"/>
          <w:szCs w:val="22"/>
        </w:rPr>
        <w:t>% and 85,4%.</w:t>
      </w:r>
    </w:p>
    <w:p w14:paraId="2231512B" w14:textId="77777777" w:rsidR="00C30274" w:rsidRPr="00C30274" w:rsidRDefault="00C30274" w:rsidP="00C30274">
      <w:pPr>
        <w:jc w:val="both"/>
        <w:rPr>
          <w:sz w:val="22"/>
          <w:szCs w:val="22"/>
        </w:rPr>
      </w:pPr>
    </w:p>
    <w:p w14:paraId="5903A953" w14:textId="77777777" w:rsidR="00C30274" w:rsidRPr="00C30274" w:rsidRDefault="00C30274" w:rsidP="00C30274">
      <w:pPr>
        <w:jc w:val="both"/>
        <w:rPr>
          <w:sz w:val="22"/>
          <w:szCs w:val="22"/>
        </w:rPr>
      </w:pPr>
      <w:r w:rsidRPr="00C30274">
        <w:rPr>
          <w:sz w:val="22"/>
          <w:szCs w:val="22"/>
        </w:rPr>
        <w:t xml:space="preserve">In addition to its internal capacity, both in terms of human resources and operating structure, the other strengths of UNDP in Guinea-Bissau are its long time presence in the country that gives a full knowledge of the country and its institutions, as well as the possibility of bringing expertise, as needed, either from the Regional Service Center in Addis-Ababa or from other country offices. </w:t>
      </w:r>
    </w:p>
    <w:p w14:paraId="7C83B2A9" w14:textId="77777777" w:rsidR="00C30274" w:rsidRPr="00C30274" w:rsidRDefault="00C30274" w:rsidP="00C30274">
      <w:pPr>
        <w:jc w:val="both"/>
        <w:rPr>
          <w:sz w:val="22"/>
          <w:szCs w:val="22"/>
        </w:rPr>
      </w:pPr>
    </w:p>
    <w:p w14:paraId="6369F19B" w14:textId="77777777" w:rsidR="00C30274" w:rsidRPr="00C30274" w:rsidRDefault="00C30274" w:rsidP="00C30274">
      <w:pPr>
        <w:jc w:val="both"/>
      </w:pPr>
      <w:r w:rsidRPr="00C30274">
        <w:rPr>
          <w:sz w:val="22"/>
          <w:szCs w:val="22"/>
        </w:rPr>
        <w:t xml:space="preserve">In the Justice sector, UNDP has supported Guinea-Bissau with justice sector-wide planning since 2009, including the 2013 justice diagnostic, and the Ministry of Justice with the development and adoption of the current National Justice </w:t>
      </w:r>
      <w:proofErr w:type="spellStart"/>
      <w:r w:rsidRPr="00C30274">
        <w:rPr>
          <w:sz w:val="22"/>
          <w:szCs w:val="22"/>
        </w:rPr>
        <w:t>Programme</w:t>
      </w:r>
      <w:proofErr w:type="spellEnd"/>
      <w:r w:rsidRPr="00C30274">
        <w:rPr>
          <w:sz w:val="22"/>
          <w:szCs w:val="22"/>
        </w:rPr>
        <w:t xml:space="preserve"> for 2015-2019, as well as in-depth studies like the access to justice assessment in 3 regions, and research on the informal justice system and laws of 6 ethnic groups.  UNDP has supported the set-up of 6 Access to Justice Centers (CAJ) in Bissau, </w:t>
      </w:r>
      <w:proofErr w:type="spellStart"/>
      <w:r w:rsidRPr="00C30274">
        <w:rPr>
          <w:sz w:val="22"/>
          <w:szCs w:val="22"/>
        </w:rPr>
        <w:t>Bafatá</w:t>
      </w:r>
      <w:proofErr w:type="spellEnd"/>
      <w:r w:rsidRPr="00C30274">
        <w:rPr>
          <w:sz w:val="22"/>
          <w:szCs w:val="22"/>
        </w:rPr>
        <w:t xml:space="preserve">, </w:t>
      </w:r>
      <w:proofErr w:type="spellStart"/>
      <w:r w:rsidRPr="00C30274">
        <w:rPr>
          <w:sz w:val="22"/>
          <w:szCs w:val="22"/>
        </w:rPr>
        <w:t>Mansoa</w:t>
      </w:r>
      <w:proofErr w:type="spellEnd"/>
      <w:r w:rsidRPr="00C30274">
        <w:rPr>
          <w:sz w:val="22"/>
          <w:szCs w:val="22"/>
        </w:rPr>
        <w:t xml:space="preserve">, and Canchungo, </w:t>
      </w:r>
      <w:proofErr w:type="spellStart"/>
      <w:r w:rsidRPr="00C30274">
        <w:rPr>
          <w:sz w:val="22"/>
          <w:szCs w:val="22"/>
        </w:rPr>
        <w:t>Buba</w:t>
      </w:r>
      <w:proofErr w:type="spellEnd"/>
      <w:r w:rsidRPr="00C30274">
        <w:rPr>
          <w:sz w:val="22"/>
          <w:szCs w:val="22"/>
        </w:rPr>
        <w:t xml:space="preserve">, as well as the setting-up of the first professional nationally owned Judicial Training Centre (CENFOJ), operational since 2011 and catering for judicial training to all magistrates (prosecution and courts). UNDP further contributed to decentralize justice at the grassroots level, through the construction of courthouses in the rural areas, in order to make people feel formal justice closer to their community, substantially increasing physical access to justice. UNDP is currently supporting Justice Sector Reform providing technical assistance for the implementation of the Justice Reform </w:t>
      </w:r>
      <w:proofErr w:type="spellStart"/>
      <w:r w:rsidRPr="00C30274">
        <w:rPr>
          <w:sz w:val="22"/>
          <w:szCs w:val="22"/>
        </w:rPr>
        <w:t>Programme</w:t>
      </w:r>
      <w:proofErr w:type="spellEnd"/>
      <w:r w:rsidRPr="00C30274">
        <w:rPr>
          <w:sz w:val="22"/>
          <w:szCs w:val="22"/>
        </w:rPr>
        <w:t xml:space="preserve"> (2015-2019). With PBF contribution UNDP is supporting the delivery of justice services through the establishment of a robust information system in the justice sector that will enable an integrated management of backlog cases throughout the justice sector, with full participation of civil society organization, professional associations and communities as key elements in monitoring the sector performance</w:t>
      </w:r>
      <w:r w:rsidRPr="00C30274">
        <w:t>.</w:t>
      </w:r>
    </w:p>
    <w:p w14:paraId="250E0130" w14:textId="77777777" w:rsidR="00C30274" w:rsidRPr="00C30274" w:rsidRDefault="00C30274" w:rsidP="00C30274">
      <w:pPr>
        <w:rPr>
          <w:rFonts w:ascii="Calibri" w:eastAsia="Calibri" w:hAnsi="Calibri"/>
          <w:color w:val="1F497D"/>
          <w:sz w:val="22"/>
          <w:szCs w:val="22"/>
        </w:rPr>
      </w:pPr>
    </w:p>
    <w:tbl>
      <w:tblPr>
        <w:tblW w:w="9012" w:type="dxa"/>
        <w:jc w:val="center"/>
        <w:tblLayout w:type="fixed"/>
        <w:tblCellMar>
          <w:left w:w="0" w:type="dxa"/>
          <w:right w:w="0" w:type="dxa"/>
        </w:tblCellMar>
        <w:tblLook w:val="04A0" w:firstRow="1" w:lastRow="0" w:firstColumn="1" w:lastColumn="0" w:noHBand="0" w:noVBand="1"/>
      </w:tblPr>
      <w:tblGrid>
        <w:gridCol w:w="1711"/>
        <w:gridCol w:w="1777"/>
        <w:gridCol w:w="2033"/>
        <w:gridCol w:w="1774"/>
        <w:gridCol w:w="1687"/>
        <w:gridCol w:w="30"/>
      </w:tblGrid>
      <w:tr w:rsidR="00C30274" w:rsidRPr="00C30274" w14:paraId="0DBCE6CA" w14:textId="77777777" w:rsidTr="00C30274">
        <w:trPr>
          <w:jc w:val="center"/>
        </w:trPr>
        <w:tc>
          <w:tcPr>
            <w:tcW w:w="899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505C84" w14:textId="77777777" w:rsidR="00C30274" w:rsidRPr="00C30274" w:rsidRDefault="00C30274" w:rsidP="00C30274">
            <w:pPr>
              <w:ind w:left="1080"/>
              <w:jc w:val="center"/>
              <w:rPr>
                <w:rFonts w:eastAsia="Calibri"/>
                <w:b/>
                <w:bCs/>
                <w:color w:val="000000" w:themeColor="text1"/>
                <w:sz w:val="20"/>
                <w:szCs w:val="20"/>
                <w:lang w:val="en-GB" w:eastAsia="fr-FR"/>
              </w:rPr>
            </w:pPr>
            <w:r w:rsidRPr="00C30274">
              <w:rPr>
                <w:rFonts w:eastAsia="Calibri"/>
                <w:b/>
                <w:bCs/>
                <w:color w:val="000000" w:themeColor="text1"/>
                <w:sz w:val="20"/>
                <w:szCs w:val="20"/>
                <w:lang w:val="en-GB" w:eastAsia="fr-FR"/>
              </w:rPr>
              <w:t>Table 4: Overview of RUNO funding in the country</w:t>
            </w:r>
          </w:p>
        </w:tc>
        <w:tc>
          <w:tcPr>
            <w:tcW w:w="20" w:type="dxa"/>
            <w:tcBorders>
              <w:top w:val="nil"/>
              <w:left w:val="nil"/>
              <w:bottom w:val="single" w:sz="8" w:space="0" w:color="auto"/>
              <w:right w:val="nil"/>
            </w:tcBorders>
            <w:vAlign w:val="center"/>
            <w:hideMark/>
          </w:tcPr>
          <w:p w14:paraId="16F9F1C6" w14:textId="77777777" w:rsidR="00C30274" w:rsidRPr="00C30274" w:rsidRDefault="00C30274" w:rsidP="00C30274">
            <w:pPr>
              <w:rPr>
                <w:rFonts w:eastAsia="Calibri"/>
                <w:color w:val="000000" w:themeColor="text1"/>
                <w:lang w:eastAsia="fr-FR"/>
              </w:rPr>
            </w:pPr>
            <w:r w:rsidRPr="00C30274">
              <w:rPr>
                <w:rFonts w:eastAsia="Calibri"/>
                <w:color w:val="000000" w:themeColor="text1"/>
                <w:lang w:eastAsia="fr-FR"/>
              </w:rPr>
              <w:t> </w:t>
            </w:r>
          </w:p>
        </w:tc>
      </w:tr>
      <w:tr w:rsidR="00C30274" w:rsidRPr="00C30274" w14:paraId="1E43DEFF" w14:textId="77777777" w:rsidTr="00C30274">
        <w:trPr>
          <w:gridAfter w:val="1"/>
          <w:wAfter w:w="20" w:type="dxa"/>
          <w:jc w:val="center"/>
        </w:trPr>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E8D28" w14:textId="77777777" w:rsidR="00C30274" w:rsidRPr="00C30274" w:rsidRDefault="00C30274" w:rsidP="00C30274">
            <w:pPr>
              <w:jc w:val="both"/>
              <w:rPr>
                <w:rFonts w:eastAsia="Calibri"/>
                <w:b/>
                <w:bCs/>
                <w:color w:val="000000" w:themeColor="text1"/>
                <w:sz w:val="20"/>
                <w:szCs w:val="20"/>
                <w:lang w:val="en-GB" w:eastAsia="fr-FR"/>
              </w:rPr>
            </w:pPr>
          </w:p>
        </w:tc>
        <w:tc>
          <w:tcPr>
            <w:tcW w:w="1779" w:type="dxa"/>
            <w:tcBorders>
              <w:top w:val="nil"/>
              <w:left w:val="nil"/>
              <w:bottom w:val="single" w:sz="8" w:space="0" w:color="auto"/>
              <w:right w:val="single" w:sz="8" w:space="0" w:color="auto"/>
            </w:tcBorders>
            <w:tcMar>
              <w:top w:w="0" w:type="dxa"/>
              <w:left w:w="108" w:type="dxa"/>
              <w:bottom w:w="0" w:type="dxa"/>
              <w:right w:w="108" w:type="dxa"/>
            </w:tcMar>
          </w:tcPr>
          <w:p w14:paraId="34A9ECBB" w14:textId="77777777" w:rsidR="00C30274" w:rsidRPr="00C30274" w:rsidRDefault="00C30274" w:rsidP="00C30274">
            <w:pPr>
              <w:rPr>
                <w:rFonts w:eastAsia="Calibri"/>
                <w:b/>
                <w:bCs/>
                <w:color w:val="000000" w:themeColor="text1"/>
                <w:sz w:val="20"/>
                <w:szCs w:val="20"/>
                <w:lang w:val="en-GB" w:eastAsia="fr-FR"/>
              </w:rPr>
            </w:pPr>
            <w:r w:rsidRPr="00C30274">
              <w:rPr>
                <w:rFonts w:eastAsia="Calibri"/>
                <w:b/>
                <w:bCs/>
                <w:color w:val="000000" w:themeColor="text1"/>
                <w:sz w:val="20"/>
                <w:szCs w:val="20"/>
                <w:lang w:val="en-GB" w:eastAsia="fr-FR"/>
              </w:rPr>
              <w:t>RUNO 1: NAME</w:t>
            </w:r>
          </w:p>
          <w:p w14:paraId="75EB9A6C" w14:textId="77777777" w:rsidR="00C30274" w:rsidRPr="00C30274" w:rsidRDefault="00C30274" w:rsidP="00C30274">
            <w:pPr>
              <w:rPr>
                <w:rFonts w:eastAsia="Calibri"/>
                <w:b/>
                <w:bCs/>
                <w:color w:val="000000" w:themeColor="text1"/>
                <w:sz w:val="20"/>
                <w:szCs w:val="20"/>
                <w:lang w:val="en-GB" w:eastAsia="fr-FR"/>
              </w:rPr>
            </w:pPr>
          </w:p>
          <w:p w14:paraId="6A900EED" w14:textId="77777777" w:rsidR="00C30274" w:rsidRPr="00C30274" w:rsidRDefault="00C30274" w:rsidP="00C30274">
            <w:pPr>
              <w:rPr>
                <w:rFonts w:eastAsia="Calibri"/>
                <w:b/>
                <w:bCs/>
                <w:color w:val="000000" w:themeColor="text1"/>
                <w:sz w:val="20"/>
                <w:szCs w:val="20"/>
                <w:lang w:val="en-GB" w:eastAsia="fr-FR"/>
              </w:rPr>
            </w:pPr>
            <w:r w:rsidRPr="00C30274">
              <w:rPr>
                <w:rFonts w:eastAsia="Calibri"/>
                <w:b/>
                <w:bCs/>
                <w:color w:val="000000" w:themeColor="text1"/>
                <w:sz w:val="20"/>
                <w:szCs w:val="20"/>
                <w:lang w:val="en-GB" w:eastAsia="fr-FR"/>
              </w:rPr>
              <w:t>UNDP and UNICEF</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14:paraId="3399974E" w14:textId="77777777" w:rsidR="00C30274" w:rsidRPr="00C30274" w:rsidRDefault="00C30274" w:rsidP="00C30274">
            <w:pPr>
              <w:rPr>
                <w:rFonts w:eastAsia="Calibri"/>
                <w:b/>
                <w:bCs/>
                <w:color w:val="000000" w:themeColor="text1"/>
                <w:sz w:val="20"/>
                <w:szCs w:val="20"/>
                <w:lang w:val="en-GB" w:eastAsia="fr-FR"/>
              </w:rPr>
            </w:pPr>
            <w:r w:rsidRPr="00C30274">
              <w:rPr>
                <w:rFonts w:eastAsia="Calibri"/>
                <w:b/>
                <w:bCs/>
                <w:color w:val="000000" w:themeColor="text1"/>
                <w:sz w:val="20"/>
                <w:szCs w:val="20"/>
                <w:lang w:val="en-GB" w:eastAsia="fr-FR"/>
              </w:rPr>
              <w:t xml:space="preserve">Key Source of Funding </w:t>
            </w:r>
            <w:r w:rsidRPr="00C30274">
              <w:rPr>
                <w:rFonts w:eastAsia="Calibri"/>
                <w:b/>
                <w:bCs/>
                <w:color w:val="000000" w:themeColor="text1"/>
                <w:sz w:val="20"/>
                <w:szCs w:val="20"/>
                <w:lang w:val="en-GB" w:eastAsia="fr-FR"/>
              </w:rPr>
              <w:br/>
              <w:t xml:space="preserve">(government, donor </w:t>
            </w:r>
            <w:r w:rsidRPr="00C30274">
              <w:rPr>
                <w:rFonts w:eastAsia="Calibri"/>
                <w:b/>
                <w:bCs/>
                <w:color w:val="000000" w:themeColor="text1"/>
                <w:sz w:val="20"/>
                <w:szCs w:val="20"/>
                <w:lang w:val="en-GB" w:eastAsia="fr-FR"/>
              </w:rPr>
              <w:br/>
            </w:r>
            <w:proofErr w:type="spellStart"/>
            <w:r w:rsidRPr="00C30274">
              <w:rPr>
                <w:rFonts w:eastAsia="Calibri"/>
                <w:b/>
                <w:bCs/>
                <w:color w:val="000000" w:themeColor="text1"/>
                <w:sz w:val="20"/>
                <w:szCs w:val="20"/>
                <w:lang w:val="en-GB" w:eastAsia="fr-FR"/>
              </w:rPr>
              <w:t>etc</w:t>
            </w:r>
            <w:proofErr w:type="spellEnd"/>
            <w:r w:rsidRPr="00C30274">
              <w:rPr>
                <w:rFonts w:eastAsia="Calibri"/>
                <w:b/>
                <w:bCs/>
                <w:color w:val="000000" w:themeColor="text1"/>
                <w:sz w:val="20"/>
                <w:szCs w:val="20"/>
                <w:lang w:val="en-GB" w:eastAsia="fr-FR"/>
              </w:rPr>
              <w:t>)</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14:paraId="264E52D2" w14:textId="77777777" w:rsidR="00C30274" w:rsidRPr="00C30274" w:rsidRDefault="00C30274" w:rsidP="00C30274">
            <w:pPr>
              <w:rPr>
                <w:rFonts w:eastAsia="Calibri"/>
                <w:b/>
                <w:bCs/>
                <w:color w:val="000000" w:themeColor="text1"/>
                <w:sz w:val="20"/>
                <w:szCs w:val="20"/>
                <w:lang w:val="en-GB" w:eastAsia="fr-FR"/>
              </w:rPr>
            </w:pPr>
            <w:r w:rsidRPr="00C30274">
              <w:rPr>
                <w:rFonts w:eastAsia="Calibri"/>
                <w:b/>
                <w:bCs/>
                <w:color w:val="000000" w:themeColor="text1"/>
                <w:sz w:val="20"/>
                <w:szCs w:val="20"/>
                <w:lang w:val="en-GB" w:eastAsia="fr-FR"/>
              </w:rPr>
              <w:t xml:space="preserve">Annual Regular </w:t>
            </w:r>
            <w:r w:rsidRPr="00C30274">
              <w:rPr>
                <w:rFonts w:eastAsia="Calibri"/>
                <w:b/>
                <w:bCs/>
                <w:color w:val="000000" w:themeColor="text1"/>
                <w:sz w:val="20"/>
                <w:szCs w:val="20"/>
                <w:lang w:val="en-GB" w:eastAsia="fr-FR"/>
              </w:rPr>
              <w:br/>
              <w:t xml:space="preserve">Budget in $ </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14:paraId="25CC00B5" w14:textId="77777777" w:rsidR="00C30274" w:rsidRPr="00C30274" w:rsidRDefault="00C30274" w:rsidP="00C30274">
            <w:pPr>
              <w:rPr>
                <w:rFonts w:eastAsia="Calibri"/>
                <w:b/>
                <w:bCs/>
                <w:color w:val="000000" w:themeColor="text1"/>
                <w:sz w:val="20"/>
                <w:szCs w:val="20"/>
                <w:lang w:val="en-GB" w:eastAsia="fr-FR"/>
              </w:rPr>
            </w:pPr>
            <w:r w:rsidRPr="00C30274">
              <w:rPr>
                <w:rFonts w:eastAsia="Calibri"/>
                <w:b/>
                <w:bCs/>
                <w:color w:val="000000" w:themeColor="text1"/>
                <w:sz w:val="20"/>
                <w:szCs w:val="20"/>
                <w:lang w:val="en-GB" w:eastAsia="fr-FR"/>
              </w:rPr>
              <w:t xml:space="preserve">Annual </w:t>
            </w:r>
            <w:r w:rsidRPr="00C30274">
              <w:rPr>
                <w:rFonts w:eastAsia="Calibri"/>
                <w:b/>
                <w:bCs/>
                <w:color w:val="000000" w:themeColor="text1"/>
                <w:sz w:val="20"/>
                <w:szCs w:val="20"/>
                <w:lang w:val="en-GB" w:eastAsia="fr-FR"/>
              </w:rPr>
              <w:br/>
              <w:t xml:space="preserve">emergency </w:t>
            </w:r>
            <w:r w:rsidRPr="00C30274">
              <w:rPr>
                <w:rFonts w:eastAsia="Calibri"/>
                <w:b/>
                <w:bCs/>
                <w:color w:val="000000" w:themeColor="text1"/>
                <w:sz w:val="20"/>
                <w:szCs w:val="20"/>
                <w:lang w:val="en-GB" w:eastAsia="fr-FR"/>
              </w:rPr>
              <w:br/>
              <w:t>budget (e.g. CAP)</w:t>
            </w:r>
          </w:p>
        </w:tc>
      </w:tr>
      <w:tr w:rsidR="00C30274" w:rsidRPr="00C30274" w14:paraId="366852DD" w14:textId="77777777" w:rsidTr="00C30274">
        <w:trPr>
          <w:gridAfter w:val="1"/>
          <w:wAfter w:w="20" w:type="dxa"/>
          <w:trHeight w:val="710"/>
          <w:jc w:val="center"/>
        </w:trPr>
        <w:tc>
          <w:tcPr>
            <w:tcW w:w="171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E9BCE"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Previous calendar </w:t>
            </w:r>
            <w:r w:rsidRPr="00C30274">
              <w:rPr>
                <w:rFonts w:eastAsia="Calibri"/>
                <w:color w:val="000000" w:themeColor="text1"/>
                <w:sz w:val="20"/>
                <w:szCs w:val="20"/>
                <w:lang w:val="en-GB" w:eastAsia="fr-FR"/>
              </w:rPr>
              <w:br/>
              <w:t>year (2016)</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0D3BE609"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UNDP = </w:t>
            </w:r>
          </w:p>
          <w:p w14:paraId="4DF4A396" w14:textId="77777777" w:rsidR="00C30274" w:rsidRPr="00C30274" w:rsidRDefault="00C30274" w:rsidP="00C30274">
            <w:pPr>
              <w:rPr>
                <w:rFonts w:eastAsia="Calibri"/>
                <w:color w:val="000000" w:themeColor="text1"/>
                <w:sz w:val="20"/>
                <w:szCs w:val="20"/>
                <w:lang w:val="en-GB" w:eastAsia="fr-FR"/>
              </w:rPr>
            </w:pPr>
            <w:r w:rsidRPr="00C30274">
              <w:rPr>
                <w:color w:val="000000" w:themeColor="text1"/>
                <w:sz w:val="22"/>
                <w:szCs w:val="22"/>
                <w:lang w:val="fr-CA" w:eastAsia="fr-FR"/>
              </w:rPr>
              <w:t>$19</w:t>
            </w:r>
            <w:proofErr w:type="gramStart"/>
            <w:r w:rsidRPr="00C30274">
              <w:rPr>
                <w:color w:val="000000" w:themeColor="text1"/>
                <w:sz w:val="22"/>
                <w:szCs w:val="22"/>
                <w:lang w:val="fr-CA" w:eastAsia="fr-FR"/>
              </w:rPr>
              <w:t>,579,349</w:t>
            </w:r>
            <w:proofErr w:type="gramEnd"/>
            <w:r w:rsidRPr="00C30274">
              <w:rPr>
                <w:color w:val="000000" w:themeColor="text1"/>
                <w:sz w:val="22"/>
                <w:szCs w:val="22"/>
                <w:lang w:val="fr-CA" w:eastAsia="fr-FR"/>
              </w:rPr>
              <w:t xml:space="preserve"> USD</w:t>
            </w:r>
            <w:r w:rsidRPr="00C30274">
              <w:rPr>
                <w:rFonts w:eastAsia="Calibri"/>
                <w:color w:val="000000" w:themeColor="text1"/>
                <w:sz w:val="20"/>
                <w:szCs w:val="20"/>
                <w:lang w:val="en-GB" w:eastAsia="fr-FR"/>
              </w:rPr>
              <w:t xml:space="preserve"> </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14:paraId="3D3493CC"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Donors </w:t>
            </w:r>
          </w:p>
          <w:p w14:paraId="2516DEF0"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Government </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14:paraId="79737141" w14:textId="77777777" w:rsidR="00C30274" w:rsidRPr="00C30274" w:rsidRDefault="00C30274" w:rsidP="00C30274">
            <w:pPr>
              <w:jc w:val="right"/>
              <w:rPr>
                <w:rFonts w:eastAsia="Calibri"/>
                <w:color w:val="000000" w:themeColor="text1"/>
                <w:sz w:val="20"/>
                <w:szCs w:val="20"/>
                <w:lang w:val="en-GB" w:eastAsia="fr-FR"/>
              </w:rPr>
            </w:pPr>
            <w:r w:rsidRPr="00C30274">
              <w:rPr>
                <w:color w:val="000000" w:themeColor="text1"/>
                <w:sz w:val="22"/>
                <w:szCs w:val="22"/>
                <w:lang w:val="fr-CA" w:eastAsia="fr-FR"/>
              </w:rPr>
              <w:t>$19</w:t>
            </w:r>
            <w:proofErr w:type="gramStart"/>
            <w:r w:rsidRPr="00C30274">
              <w:rPr>
                <w:color w:val="000000" w:themeColor="text1"/>
                <w:sz w:val="22"/>
                <w:szCs w:val="22"/>
                <w:lang w:val="fr-CA" w:eastAsia="fr-FR"/>
              </w:rPr>
              <w:t>,579,349</w:t>
            </w:r>
            <w:proofErr w:type="gramEnd"/>
            <w:r w:rsidRPr="00C30274">
              <w:rPr>
                <w:color w:val="000000" w:themeColor="text1"/>
                <w:sz w:val="22"/>
                <w:szCs w:val="22"/>
                <w:lang w:val="fr-CA" w:eastAsia="fr-FR"/>
              </w:rPr>
              <w:t xml:space="preserve"> USD</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14:paraId="5CCCC32C" w14:textId="77777777" w:rsidR="00C30274" w:rsidRPr="00C30274" w:rsidRDefault="00C30274" w:rsidP="00C30274">
            <w:pPr>
              <w:jc w:val="right"/>
              <w:rPr>
                <w:rFonts w:eastAsia="Calibri"/>
                <w:color w:val="000000" w:themeColor="text1"/>
                <w:sz w:val="20"/>
                <w:szCs w:val="20"/>
                <w:lang w:val="en-GB" w:eastAsia="fr-FR"/>
              </w:rPr>
            </w:pPr>
            <w:r w:rsidRPr="00C30274">
              <w:rPr>
                <w:rFonts w:eastAsia="Calibri"/>
                <w:color w:val="000000" w:themeColor="text1"/>
                <w:sz w:val="20"/>
                <w:szCs w:val="20"/>
                <w:lang w:val="en-GB" w:eastAsia="fr-FR"/>
              </w:rPr>
              <w:t>N/A</w:t>
            </w:r>
          </w:p>
        </w:tc>
      </w:tr>
      <w:tr w:rsidR="00C30274" w:rsidRPr="00C30274" w14:paraId="011E3FB6" w14:textId="77777777" w:rsidTr="00C30274">
        <w:trPr>
          <w:gridAfter w:val="1"/>
          <w:wAfter w:w="20" w:type="dxa"/>
          <w:trHeight w:val="710"/>
          <w:jc w:val="center"/>
        </w:trPr>
        <w:tc>
          <w:tcPr>
            <w:tcW w:w="8990" w:type="dxa"/>
            <w:vMerge/>
            <w:tcBorders>
              <w:top w:val="nil"/>
              <w:left w:val="single" w:sz="8" w:space="0" w:color="auto"/>
              <w:bottom w:val="single" w:sz="8" w:space="0" w:color="auto"/>
              <w:right w:val="single" w:sz="8" w:space="0" w:color="auto"/>
            </w:tcBorders>
            <w:vAlign w:val="center"/>
            <w:hideMark/>
          </w:tcPr>
          <w:p w14:paraId="5B3FC6FE" w14:textId="77777777" w:rsidR="00C30274" w:rsidRPr="00C30274" w:rsidRDefault="00C30274" w:rsidP="00C30274">
            <w:pPr>
              <w:rPr>
                <w:rFonts w:eastAsia="Calibri"/>
                <w:color w:val="000000" w:themeColor="text1"/>
                <w:sz w:val="20"/>
                <w:szCs w:val="20"/>
                <w:lang w:val="en-GB" w:eastAsia="fr-FR"/>
              </w:rPr>
            </w:pP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38C1EEE4"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UNICEF = </w:t>
            </w:r>
            <w:r w:rsidRPr="00C30274">
              <w:rPr>
                <w:rFonts w:eastAsia="Calibri"/>
                <w:color w:val="000000" w:themeColor="text1"/>
                <w:sz w:val="20"/>
                <w:szCs w:val="20"/>
                <w:lang w:val="en-GB" w:eastAsia="fr-FR"/>
              </w:rPr>
              <w:br/>
              <w:t>18,463,633.67 $</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14:paraId="02F67AE5"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Donors</w:t>
            </w:r>
          </w:p>
          <w:p w14:paraId="44D56368"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Regular Resources</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14:paraId="495359CF" w14:textId="77777777" w:rsidR="00C30274" w:rsidRPr="00C30274" w:rsidRDefault="00C30274" w:rsidP="00C30274">
            <w:pPr>
              <w:jc w:val="right"/>
              <w:rPr>
                <w:rFonts w:eastAsia="Calibri"/>
                <w:color w:val="000000" w:themeColor="text1"/>
                <w:sz w:val="20"/>
                <w:szCs w:val="20"/>
                <w:lang w:val="en-GB" w:eastAsia="fr-FR"/>
              </w:rPr>
            </w:pPr>
            <w:r w:rsidRPr="00C30274">
              <w:rPr>
                <w:rFonts w:eastAsia="Calibri"/>
                <w:color w:val="000000" w:themeColor="text1"/>
                <w:sz w:val="20"/>
                <w:szCs w:val="20"/>
                <w:lang w:val="en-GB" w:eastAsia="fr-FR"/>
              </w:rPr>
              <w:t>2,916,972 $</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14:paraId="1DA9408E" w14:textId="77777777" w:rsidR="00C30274" w:rsidRPr="00C30274" w:rsidRDefault="00C30274" w:rsidP="00C30274">
            <w:pPr>
              <w:jc w:val="right"/>
              <w:rPr>
                <w:rFonts w:eastAsia="Calibri"/>
                <w:color w:val="000000" w:themeColor="text1"/>
                <w:sz w:val="20"/>
                <w:szCs w:val="20"/>
                <w:lang w:val="en-GB" w:eastAsia="fr-FR"/>
              </w:rPr>
            </w:pPr>
            <w:r w:rsidRPr="00C30274">
              <w:rPr>
                <w:rFonts w:eastAsia="Calibri"/>
                <w:color w:val="000000" w:themeColor="text1"/>
                <w:sz w:val="20"/>
                <w:szCs w:val="20"/>
                <w:lang w:val="en-GB" w:eastAsia="fr-FR"/>
              </w:rPr>
              <w:t>785,124.53 $</w:t>
            </w:r>
          </w:p>
        </w:tc>
      </w:tr>
      <w:tr w:rsidR="00C30274" w:rsidRPr="00C30274" w14:paraId="30851DC1" w14:textId="77777777" w:rsidTr="00C30274">
        <w:trPr>
          <w:gridAfter w:val="1"/>
          <w:wAfter w:w="20" w:type="dxa"/>
          <w:trHeight w:val="710"/>
          <w:jc w:val="center"/>
        </w:trPr>
        <w:tc>
          <w:tcPr>
            <w:tcW w:w="171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EDE78"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Current calendar </w:t>
            </w:r>
            <w:r w:rsidRPr="00C30274">
              <w:rPr>
                <w:rFonts w:eastAsia="Calibri"/>
                <w:color w:val="000000" w:themeColor="text1"/>
                <w:sz w:val="20"/>
                <w:szCs w:val="20"/>
                <w:lang w:val="en-GB" w:eastAsia="fr-FR"/>
              </w:rPr>
              <w:br/>
              <w:t>year (2017)</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1E2961A9"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UNDP = </w:t>
            </w:r>
          </w:p>
          <w:p w14:paraId="34945AFC" w14:textId="77777777" w:rsidR="00C30274" w:rsidRPr="00C30274" w:rsidRDefault="00C30274" w:rsidP="00C30274">
            <w:pPr>
              <w:rPr>
                <w:rFonts w:eastAsia="Calibri"/>
                <w:color w:val="000000" w:themeColor="text1"/>
                <w:sz w:val="20"/>
                <w:szCs w:val="20"/>
                <w:lang w:val="en-GB" w:eastAsia="fr-FR"/>
              </w:rPr>
            </w:pPr>
            <w:r w:rsidRPr="00C30274">
              <w:rPr>
                <w:color w:val="000000" w:themeColor="text1"/>
                <w:sz w:val="22"/>
                <w:szCs w:val="22"/>
                <w:lang w:val="fr-CA" w:eastAsia="fr-FR"/>
              </w:rPr>
              <w:t>$27</w:t>
            </w:r>
            <w:proofErr w:type="gramStart"/>
            <w:r w:rsidRPr="00C30274">
              <w:rPr>
                <w:color w:val="000000" w:themeColor="text1"/>
                <w:sz w:val="22"/>
                <w:szCs w:val="22"/>
                <w:lang w:val="fr-CA" w:eastAsia="fr-FR"/>
              </w:rPr>
              <w:t>,405,079</w:t>
            </w:r>
            <w:proofErr w:type="gramEnd"/>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14:paraId="3A7344C9"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Donors </w:t>
            </w:r>
          </w:p>
          <w:p w14:paraId="73229CEF"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Government</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14:paraId="11EB711E" w14:textId="77777777" w:rsidR="00C30274" w:rsidRPr="00C30274" w:rsidRDefault="00C30274" w:rsidP="00C30274">
            <w:pPr>
              <w:jc w:val="right"/>
              <w:rPr>
                <w:rFonts w:eastAsia="Calibri"/>
                <w:color w:val="000000" w:themeColor="text1"/>
                <w:sz w:val="20"/>
                <w:szCs w:val="20"/>
                <w:lang w:val="en-GB" w:eastAsia="fr-FR"/>
              </w:rPr>
            </w:pPr>
            <w:r w:rsidRPr="00C30274">
              <w:rPr>
                <w:color w:val="000000" w:themeColor="text1"/>
                <w:sz w:val="22"/>
                <w:szCs w:val="22"/>
                <w:lang w:val="fr-CA" w:eastAsia="fr-FR"/>
              </w:rPr>
              <w:t>$27</w:t>
            </w:r>
            <w:proofErr w:type="gramStart"/>
            <w:r w:rsidRPr="00C30274">
              <w:rPr>
                <w:color w:val="000000" w:themeColor="text1"/>
                <w:sz w:val="22"/>
                <w:szCs w:val="22"/>
                <w:lang w:val="fr-CA" w:eastAsia="fr-FR"/>
              </w:rPr>
              <w:t>,405,079</w:t>
            </w:r>
            <w:proofErr w:type="gramEnd"/>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14:paraId="105F3BC8" w14:textId="77777777" w:rsidR="00C30274" w:rsidRPr="00C30274" w:rsidRDefault="00C30274" w:rsidP="00C30274">
            <w:pPr>
              <w:jc w:val="right"/>
              <w:rPr>
                <w:rFonts w:eastAsia="Calibri"/>
                <w:color w:val="000000" w:themeColor="text1"/>
                <w:sz w:val="20"/>
                <w:szCs w:val="20"/>
                <w:lang w:val="en-GB" w:eastAsia="fr-FR"/>
              </w:rPr>
            </w:pPr>
            <w:r w:rsidRPr="00C30274">
              <w:rPr>
                <w:rFonts w:eastAsia="Calibri"/>
                <w:color w:val="000000" w:themeColor="text1"/>
                <w:sz w:val="20"/>
                <w:szCs w:val="20"/>
                <w:lang w:val="en-GB" w:eastAsia="fr-FR"/>
              </w:rPr>
              <w:t>N/A</w:t>
            </w:r>
          </w:p>
        </w:tc>
      </w:tr>
      <w:tr w:rsidR="00C30274" w:rsidRPr="00C30274" w14:paraId="222AFB3C" w14:textId="77777777" w:rsidTr="00C30274">
        <w:trPr>
          <w:gridAfter w:val="1"/>
          <w:wAfter w:w="20" w:type="dxa"/>
          <w:trHeight w:val="710"/>
          <w:jc w:val="center"/>
        </w:trPr>
        <w:tc>
          <w:tcPr>
            <w:tcW w:w="8990" w:type="dxa"/>
            <w:vMerge/>
            <w:tcBorders>
              <w:top w:val="nil"/>
              <w:left w:val="single" w:sz="8" w:space="0" w:color="auto"/>
              <w:bottom w:val="single" w:sz="8" w:space="0" w:color="auto"/>
              <w:right w:val="single" w:sz="8" w:space="0" w:color="auto"/>
            </w:tcBorders>
            <w:vAlign w:val="center"/>
            <w:hideMark/>
          </w:tcPr>
          <w:p w14:paraId="7DD3547E" w14:textId="77777777" w:rsidR="00C30274" w:rsidRPr="00C30274" w:rsidRDefault="00C30274" w:rsidP="00C30274">
            <w:pPr>
              <w:rPr>
                <w:rFonts w:eastAsia="Calibri"/>
                <w:color w:val="000000" w:themeColor="text1"/>
                <w:sz w:val="20"/>
                <w:szCs w:val="20"/>
                <w:lang w:val="en-GB" w:eastAsia="fr-FR"/>
              </w:rPr>
            </w:pP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2F5D6EBE"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 xml:space="preserve">UNICEF = </w:t>
            </w:r>
          </w:p>
          <w:p w14:paraId="2E6E4A5D"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16,414,678.60 $</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14:paraId="5827955F"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Donors</w:t>
            </w:r>
          </w:p>
          <w:p w14:paraId="019A3136" w14:textId="77777777" w:rsidR="00C30274" w:rsidRPr="00C30274" w:rsidRDefault="00C30274" w:rsidP="00C30274">
            <w:pPr>
              <w:rPr>
                <w:rFonts w:eastAsia="Calibri"/>
                <w:color w:val="000000" w:themeColor="text1"/>
                <w:sz w:val="20"/>
                <w:szCs w:val="20"/>
                <w:lang w:val="en-GB" w:eastAsia="fr-FR"/>
              </w:rPr>
            </w:pPr>
            <w:r w:rsidRPr="00C30274">
              <w:rPr>
                <w:rFonts w:eastAsia="Calibri"/>
                <w:color w:val="000000" w:themeColor="text1"/>
                <w:sz w:val="20"/>
                <w:szCs w:val="20"/>
                <w:lang w:val="en-GB" w:eastAsia="fr-FR"/>
              </w:rPr>
              <w:t>Regular Resources</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14:paraId="135E93FA" w14:textId="77777777" w:rsidR="00C30274" w:rsidRPr="00C30274" w:rsidRDefault="00C30274" w:rsidP="00C30274">
            <w:pPr>
              <w:jc w:val="right"/>
              <w:rPr>
                <w:rFonts w:eastAsia="Calibri"/>
                <w:color w:val="000000" w:themeColor="text1"/>
                <w:sz w:val="20"/>
                <w:szCs w:val="20"/>
                <w:lang w:val="en-GB" w:eastAsia="fr-FR"/>
              </w:rPr>
            </w:pPr>
            <w:r w:rsidRPr="00C30274">
              <w:rPr>
                <w:rFonts w:eastAsia="Calibri"/>
                <w:color w:val="000000" w:themeColor="text1"/>
                <w:sz w:val="20"/>
                <w:szCs w:val="20"/>
                <w:lang w:val="en-GB" w:eastAsia="fr-FR"/>
              </w:rPr>
              <w:t>3,153,320.73 $</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14:paraId="2E5F8982" w14:textId="77777777" w:rsidR="00C30274" w:rsidRPr="00C30274" w:rsidRDefault="00C30274" w:rsidP="00C30274">
            <w:pPr>
              <w:jc w:val="right"/>
              <w:rPr>
                <w:rFonts w:eastAsia="Calibri"/>
                <w:color w:val="000000" w:themeColor="text1"/>
                <w:sz w:val="20"/>
                <w:szCs w:val="20"/>
                <w:lang w:val="en-GB" w:eastAsia="fr-FR"/>
              </w:rPr>
            </w:pPr>
            <w:r w:rsidRPr="00C30274">
              <w:rPr>
                <w:rFonts w:eastAsia="Calibri"/>
                <w:color w:val="000000" w:themeColor="text1"/>
                <w:sz w:val="20"/>
                <w:szCs w:val="20"/>
                <w:lang w:val="en-GB" w:eastAsia="fr-FR"/>
              </w:rPr>
              <w:t>132,979.17 $</w:t>
            </w:r>
          </w:p>
        </w:tc>
      </w:tr>
    </w:tbl>
    <w:p w14:paraId="65F4F510" w14:textId="77777777" w:rsidR="00C30274" w:rsidRPr="00C30274" w:rsidRDefault="00C30274" w:rsidP="00C30274">
      <w:pPr>
        <w:widowControl w:val="0"/>
        <w:tabs>
          <w:tab w:val="left" w:pos="-720"/>
          <w:tab w:val="left" w:pos="360"/>
        </w:tabs>
        <w:suppressAutoHyphens/>
        <w:jc w:val="both"/>
        <w:rPr>
          <w:sz w:val="20"/>
        </w:rPr>
      </w:pPr>
    </w:p>
    <w:p w14:paraId="016A5B38" w14:textId="77777777" w:rsidR="00C30274" w:rsidRPr="00C30274" w:rsidRDefault="00C30274" w:rsidP="00C30274">
      <w:pPr>
        <w:widowControl w:val="0"/>
        <w:tabs>
          <w:tab w:val="left" w:pos="-720"/>
          <w:tab w:val="left" w:pos="360"/>
        </w:tabs>
        <w:suppressAutoHyphens/>
        <w:jc w:val="both"/>
        <w:rPr>
          <w:sz w:val="20"/>
        </w:rPr>
      </w:pPr>
    </w:p>
    <w:p w14:paraId="1771DD44" w14:textId="77777777" w:rsidR="00C30274" w:rsidRPr="00C30274" w:rsidRDefault="00C30274" w:rsidP="00C30274">
      <w:pPr>
        <w:numPr>
          <w:ilvl w:val="1"/>
          <w:numId w:val="41"/>
        </w:numPr>
        <w:rPr>
          <w:b/>
        </w:rPr>
      </w:pPr>
      <w:r w:rsidRPr="00C30274">
        <w:rPr>
          <w:b/>
        </w:rPr>
        <w:lastRenderedPageBreak/>
        <w:t>Management and coordination</w:t>
      </w:r>
    </w:p>
    <w:p w14:paraId="3316F788" w14:textId="77777777" w:rsidR="00C30274" w:rsidRPr="00C30274" w:rsidRDefault="00C30274" w:rsidP="00C30274">
      <w:pPr>
        <w:ind w:left="1800"/>
        <w:rPr>
          <w:b/>
        </w:rPr>
      </w:pPr>
    </w:p>
    <w:p w14:paraId="1322ECE2" w14:textId="77777777" w:rsidR="00C30274" w:rsidRPr="00C63357" w:rsidRDefault="00C30274" w:rsidP="00C30274">
      <w:pPr>
        <w:numPr>
          <w:ilvl w:val="0"/>
          <w:numId w:val="42"/>
        </w:numPr>
        <w:rPr>
          <w:b/>
        </w:rPr>
      </w:pPr>
      <w:r w:rsidRPr="00C30274">
        <w:rPr>
          <w:b/>
        </w:rPr>
        <w:t>Project management:</w:t>
      </w:r>
      <w:r w:rsidRPr="00C30274">
        <w:t xml:space="preserve"> </w:t>
      </w:r>
    </w:p>
    <w:p w14:paraId="3F742B45" w14:textId="77777777" w:rsidR="00C63357" w:rsidRPr="00C30274" w:rsidRDefault="00C63357" w:rsidP="00C63357">
      <w:pPr>
        <w:ind w:left="720"/>
        <w:rPr>
          <w:b/>
        </w:rPr>
      </w:pPr>
    </w:p>
    <w:p w14:paraId="0DD0368B" w14:textId="044F3E7A" w:rsidR="005F37C1" w:rsidRPr="00C63357" w:rsidRDefault="00C30274" w:rsidP="005F37C1">
      <w:pPr>
        <w:autoSpaceDE w:val="0"/>
        <w:autoSpaceDN w:val="0"/>
        <w:adjustRightInd w:val="0"/>
        <w:jc w:val="both"/>
        <w:rPr>
          <w:spacing w:val="-3"/>
          <w:sz w:val="22"/>
          <w:szCs w:val="22"/>
        </w:rPr>
      </w:pPr>
      <w:r w:rsidRPr="00C30274">
        <w:rPr>
          <w:spacing w:val="-3"/>
          <w:sz w:val="22"/>
          <w:szCs w:val="22"/>
        </w:rPr>
        <w:t xml:space="preserve">The joint initiative will be implemented under overall leadership by the Representatives of UNDP and UNICEF in Guinea Bissau. UNDP </w:t>
      </w:r>
      <w:r w:rsidR="00603188">
        <w:rPr>
          <w:spacing w:val="-3"/>
          <w:sz w:val="22"/>
          <w:szCs w:val="22"/>
        </w:rPr>
        <w:t xml:space="preserve">Democratic </w:t>
      </w:r>
      <w:r w:rsidR="00E45B8A">
        <w:rPr>
          <w:spacing w:val="-3"/>
          <w:sz w:val="22"/>
          <w:szCs w:val="22"/>
        </w:rPr>
        <w:t>Governance</w:t>
      </w:r>
      <w:r w:rsidR="00603188">
        <w:rPr>
          <w:spacing w:val="-3"/>
          <w:sz w:val="22"/>
          <w:szCs w:val="22"/>
        </w:rPr>
        <w:t xml:space="preserve"> cluster</w:t>
      </w:r>
      <w:r w:rsidR="00C63357">
        <w:rPr>
          <w:spacing w:val="-3"/>
          <w:sz w:val="22"/>
          <w:szCs w:val="22"/>
        </w:rPr>
        <w:t xml:space="preserve"> </w:t>
      </w:r>
      <w:r w:rsidRPr="00C30274">
        <w:rPr>
          <w:spacing w:val="-3"/>
          <w:sz w:val="22"/>
          <w:szCs w:val="22"/>
        </w:rPr>
        <w:t xml:space="preserve">and UNICEF Child Protection </w:t>
      </w:r>
      <w:proofErr w:type="spellStart"/>
      <w:r w:rsidRPr="00C30274">
        <w:rPr>
          <w:spacing w:val="-3"/>
          <w:sz w:val="22"/>
          <w:szCs w:val="22"/>
        </w:rPr>
        <w:t>programme</w:t>
      </w:r>
      <w:proofErr w:type="spellEnd"/>
      <w:r w:rsidRPr="00C30274">
        <w:rPr>
          <w:spacing w:val="-3"/>
          <w:sz w:val="22"/>
          <w:szCs w:val="22"/>
        </w:rPr>
        <w:t xml:space="preserve"> will take the responsibility to daily manage implementation of the activities with selected partners, especially the Ministry of Justice and to ensure that reporting and evaluation are timely done and are in accordance with UN rules and procedures. </w:t>
      </w:r>
      <w:r w:rsidR="005F37C1" w:rsidRPr="00C63357">
        <w:rPr>
          <w:spacing w:val="-3"/>
          <w:sz w:val="22"/>
          <w:szCs w:val="22"/>
        </w:rPr>
        <w:t>For the purpose of management and implementation of the project, one UNV and one local staff (GS level) will be recruited.</w:t>
      </w:r>
      <w:r w:rsidR="00C63357" w:rsidRPr="00C63357">
        <w:rPr>
          <w:spacing w:val="-3"/>
          <w:sz w:val="22"/>
          <w:szCs w:val="22"/>
        </w:rPr>
        <w:t xml:space="preserve"> </w:t>
      </w:r>
      <w:r w:rsidR="005F37C1" w:rsidRPr="00C63357">
        <w:rPr>
          <w:spacing w:val="-3"/>
          <w:sz w:val="22"/>
          <w:szCs w:val="22"/>
        </w:rPr>
        <w:t xml:space="preserve">The Justice and Human Right sectorial Thematic Group, settled by the Ministry of Justice to </w:t>
      </w:r>
      <w:r w:rsidR="00D42A30" w:rsidRPr="00C63357">
        <w:rPr>
          <w:spacing w:val="-3"/>
          <w:sz w:val="22"/>
          <w:szCs w:val="22"/>
        </w:rPr>
        <w:t>monitor justice</w:t>
      </w:r>
      <w:r w:rsidR="005F37C1" w:rsidRPr="00C63357">
        <w:rPr>
          <w:spacing w:val="-3"/>
          <w:sz w:val="22"/>
          <w:szCs w:val="22"/>
        </w:rPr>
        <w:t xml:space="preserve"> sector reform with the contribution of all the stakeholders including the donors, will serve as steering committee for the project. </w:t>
      </w:r>
    </w:p>
    <w:p w14:paraId="63C98801" w14:textId="77777777" w:rsidR="00335822" w:rsidRPr="00C30274" w:rsidRDefault="00335822" w:rsidP="005F37C1">
      <w:pPr>
        <w:autoSpaceDE w:val="0"/>
        <w:autoSpaceDN w:val="0"/>
        <w:adjustRightInd w:val="0"/>
        <w:jc w:val="both"/>
        <w:rPr>
          <w:rFonts w:eastAsia="Calibri"/>
          <w:sz w:val="22"/>
          <w:szCs w:val="22"/>
        </w:rPr>
      </w:pPr>
    </w:p>
    <w:p w14:paraId="7BE97116" w14:textId="77777777" w:rsidR="00C30274" w:rsidRPr="00C30274" w:rsidRDefault="00C30274" w:rsidP="00C30274">
      <w:pPr>
        <w:tabs>
          <w:tab w:val="left" w:pos="-720"/>
          <w:tab w:val="left" w:pos="4500"/>
        </w:tabs>
        <w:suppressAutoHyphens/>
        <w:jc w:val="both"/>
        <w:rPr>
          <w:rFonts w:eastAsia="Calibri"/>
          <w:sz w:val="22"/>
          <w:szCs w:val="22"/>
          <w:lang w:val="en-GB"/>
        </w:rPr>
      </w:pPr>
      <w:r w:rsidRPr="00C30274">
        <w:rPr>
          <w:rFonts w:eastAsia="Calibri"/>
          <w:sz w:val="22"/>
          <w:szCs w:val="22"/>
          <w:lang w:val="en-GB"/>
        </w:rPr>
        <w:t xml:space="preserve">The Ministry of Justice will be the main implementing partner of the 18-months joint project. Other participating partners to this aim will be, Ministry of Woman, Family and Social Cohesion (through the Woman and Child Institute and the National Committee for the Abandonment of Harmful Practices), CSOs, in particular traditional and religious organization, which will work closely with the Ministry of Justice and the formal justice system to guarantee the full </w:t>
      </w:r>
      <w:r w:rsidRPr="00C30274">
        <w:rPr>
          <w:sz w:val="22"/>
          <w:szCs w:val="22"/>
          <w:lang w:val="en-GB"/>
        </w:rPr>
        <w:t>inter-operability</w:t>
      </w:r>
      <w:r w:rsidRPr="00C30274">
        <w:rPr>
          <w:sz w:val="20"/>
          <w:szCs w:val="20"/>
          <w:lang w:val="en-GB"/>
        </w:rPr>
        <w:t xml:space="preserve"> </w:t>
      </w:r>
      <w:r w:rsidRPr="00C30274">
        <w:rPr>
          <w:rFonts w:eastAsia="Calibri"/>
          <w:sz w:val="22"/>
          <w:szCs w:val="22"/>
          <w:lang w:val="en-GB"/>
        </w:rPr>
        <w:t xml:space="preserve">of interventions to promote restorative justice and all forms of community peaceful conflict resolutions. </w:t>
      </w:r>
    </w:p>
    <w:p w14:paraId="45A46230" w14:textId="77777777" w:rsidR="00C30274" w:rsidRPr="00C30274" w:rsidRDefault="00C30274" w:rsidP="00C30274">
      <w:pPr>
        <w:tabs>
          <w:tab w:val="left" w:pos="-720"/>
          <w:tab w:val="left" w:pos="4500"/>
        </w:tabs>
        <w:suppressAutoHyphens/>
        <w:jc w:val="both"/>
        <w:rPr>
          <w:rFonts w:eastAsia="Calibri"/>
          <w:sz w:val="22"/>
          <w:szCs w:val="22"/>
        </w:rPr>
      </w:pPr>
    </w:p>
    <w:p w14:paraId="4E579564" w14:textId="77777777" w:rsidR="00C30274" w:rsidRPr="00C30274" w:rsidRDefault="00C30274" w:rsidP="00C30274">
      <w:pPr>
        <w:autoSpaceDE w:val="0"/>
        <w:autoSpaceDN w:val="0"/>
        <w:adjustRightInd w:val="0"/>
        <w:jc w:val="both"/>
        <w:rPr>
          <w:rFonts w:eastAsia="Calibri"/>
          <w:sz w:val="22"/>
          <w:szCs w:val="22"/>
          <w:lang w:val="en-GB"/>
        </w:rPr>
      </w:pPr>
      <w:r w:rsidRPr="00C30274">
        <w:rPr>
          <w:rFonts w:eastAsia="Calibri"/>
          <w:sz w:val="22"/>
          <w:szCs w:val="22"/>
          <w:lang w:val="en-GB"/>
        </w:rPr>
        <w:t>As this project contributes to the implementation of the UNS JPPJC, pending the start of the project, each agency will identify a manager who will be jointly responsible for preparing the work plan and monitoring activities. The Justice and Human Rights Thematic Group will serve as a framework for monitoring the implementation of the project. Each agency will receive the necessary funds for the implementation of the activities for which it is responsible, in accordance with the work plan.</w:t>
      </w:r>
    </w:p>
    <w:p w14:paraId="110B01E3" w14:textId="77777777" w:rsidR="00C30274" w:rsidRPr="00C30274" w:rsidRDefault="00C30274" w:rsidP="00C30274">
      <w:pPr>
        <w:autoSpaceDE w:val="0"/>
        <w:autoSpaceDN w:val="0"/>
        <w:adjustRightInd w:val="0"/>
        <w:jc w:val="both"/>
        <w:rPr>
          <w:rFonts w:eastAsia="Calibri"/>
          <w:color w:val="00B0F0"/>
          <w:sz w:val="22"/>
          <w:szCs w:val="22"/>
          <w:lang w:val="en-GB"/>
        </w:rPr>
      </w:pPr>
    </w:p>
    <w:p w14:paraId="6E540BCC" w14:textId="77777777" w:rsidR="00C30274" w:rsidRPr="00C30274" w:rsidRDefault="00C30274" w:rsidP="00C30274">
      <w:pPr>
        <w:autoSpaceDE w:val="0"/>
        <w:autoSpaceDN w:val="0"/>
        <w:adjustRightInd w:val="0"/>
        <w:jc w:val="both"/>
        <w:rPr>
          <w:rFonts w:eastAsia="Calibri"/>
          <w:color w:val="00B0F0"/>
          <w:sz w:val="22"/>
          <w:szCs w:val="22"/>
          <w:lang w:val="en-GB"/>
        </w:rPr>
      </w:pPr>
    </w:p>
    <w:p w14:paraId="29558301" w14:textId="77777777" w:rsidR="00C30274" w:rsidRPr="00C30274" w:rsidRDefault="00C30274" w:rsidP="00C30274">
      <w:pPr>
        <w:autoSpaceDE w:val="0"/>
        <w:autoSpaceDN w:val="0"/>
        <w:adjustRightInd w:val="0"/>
        <w:jc w:val="both"/>
        <w:rPr>
          <w:sz w:val="22"/>
          <w:szCs w:val="22"/>
        </w:rPr>
      </w:pPr>
      <w:r w:rsidRPr="00C30274">
        <w:rPr>
          <w:b/>
        </w:rPr>
        <w:t>Risk management:</w:t>
      </w:r>
      <w:r w:rsidRPr="00C30274">
        <w:t xml:space="preserve"> </w:t>
      </w:r>
    </w:p>
    <w:p w14:paraId="508F746F" w14:textId="77777777" w:rsidR="00C30274" w:rsidRPr="00C30274" w:rsidRDefault="00C30274" w:rsidP="00C30274">
      <w:pPr>
        <w:ind w:left="1080"/>
        <w:jc w:val="center"/>
        <w:rPr>
          <w:rFonts w:ascii="Arial" w:hAnsi="Arial" w:cs="Arial"/>
          <w:b/>
          <w:sz w:val="20"/>
          <w:szCs w:val="20"/>
        </w:rPr>
      </w:pPr>
    </w:p>
    <w:p w14:paraId="2A72B392" w14:textId="77777777" w:rsidR="00C30274" w:rsidRPr="00C30274" w:rsidRDefault="00C30274" w:rsidP="00C30274">
      <w:pPr>
        <w:ind w:left="1080"/>
        <w:jc w:val="center"/>
        <w:rPr>
          <w:b/>
          <w:sz w:val="20"/>
          <w:szCs w:val="20"/>
        </w:rPr>
      </w:pPr>
      <w:r w:rsidRPr="00C30274">
        <w:rPr>
          <w:b/>
          <w:sz w:val="20"/>
          <w:szCs w:val="20"/>
        </w:rPr>
        <w:t>Table 5 – Risk management matrix</w:t>
      </w:r>
    </w:p>
    <w:p w14:paraId="0D5FBB70" w14:textId="77777777" w:rsidR="00C30274" w:rsidRPr="00C30274" w:rsidRDefault="00C30274" w:rsidP="00C30274">
      <w:pPr>
        <w:ind w:left="360" w:right="-7"/>
        <w:jc w:val="both"/>
        <w:rPr>
          <w:sz w:val="22"/>
          <w:szCs w:val="22"/>
        </w:rPr>
      </w:pPr>
    </w:p>
    <w:p w14:paraId="2CA67189" w14:textId="77777777" w:rsidR="00C30274" w:rsidRPr="00C30274" w:rsidRDefault="00C30274" w:rsidP="00C30274">
      <w:pPr>
        <w:ind w:left="1080"/>
        <w:jc w:val="center"/>
        <w:rPr>
          <w:rFonts w:ascii="Arial" w:hAnsi="Arial" w:cs="Arial"/>
          <w:b/>
          <w:sz w:val="20"/>
          <w:szCs w:val="20"/>
          <w:lang w:val="en-GB"/>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607"/>
        <w:gridCol w:w="1442"/>
        <w:gridCol w:w="1460"/>
        <w:gridCol w:w="3419"/>
      </w:tblGrid>
      <w:tr w:rsidR="00C30274" w:rsidRPr="00C30274" w14:paraId="74A039EF" w14:textId="77777777" w:rsidTr="00C30274">
        <w:trPr>
          <w:trHeight w:val="946"/>
        </w:trPr>
        <w:tc>
          <w:tcPr>
            <w:tcW w:w="2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5E50F1" w14:textId="77777777" w:rsidR="00C30274" w:rsidRPr="00C30274" w:rsidRDefault="00C30274" w:rsidP="00C30274">
            <w:pPr>
              <w:spacing w:line="252" w:lineRule="auto"/>
              <w:rPr>
                <w:rFonts w:eastAsia="Calibri"/>
                <w:sz w:val="20"/>
                <w:szCs w:val="20"/>
                <w:lang w:val="en-GB" w:eastAsia="fr-FR"/>
              </w:rPr>
            </w:pPr>
            <w:r w:rsidRPr="00C30274">
              <w:rPr>
                <w:rFonts w:eastAsia="Calibri"/>
                <w:b/>
                <w:bCs/>
                <w:sz w:val="20"/>
                <w:szCs w:val="20"/>
                <w:lang w:val="en-GB" w:eastAsia="fr-FR"/>
              </w:rPr>
              <w:t>Risks to the achievement of PBF outcomes</w:t>
            </w:r>
          </w:p>
        </w:tc>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53DB8F" w14:textId="77777777" w:rsidR="00C30274" w:rsidRPr="00C30274" w:rsidRDefault="00C30274" w:rsidP="00C30274">
            <w:pPr>
              <w:spacing w:line="252" w:lineRule="auto"/>
              <w:rPr>
                <w:rFonts w:eastAsia="Calibri"/>
                <w:b/>
                <w:bCs/>
                <w:sz w:val="20"/>
                <w:szCs w:val="20"/>
                <w:lang w:val="en-GB" w:eastAsia="fr-FR"/>
              </w:rPr>
            </w:pPr>
            <w:r w:rsidRPr="00C30274">
              <w:rPr>
                <w:rFonts w:eastAsia="Calibri"/>
                <w:b/>
                <w:bCs/>
                <w:sz w:val="20"/>
                <w:szCs w:val="20"/>
                <w:lang w:val="en-GB" w:eastAsia="fr-FR"/>
              </w:rPr>
              <w:t>Likelihood of occurrence (high, medium, low)</w:t>
            </w:r>
          </w:p>
        </w:tc>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1AC4A8" w14:textId="77777777" w:rsidR="00C30274" w:rsidRPr="00C30274" w:rsidRDefault="00C30274" w:rsidP="00C30274">
            <w:pPr>
              <w:spacing w:line="252" w:lineRule="auto"/>
              <w:rPr>
                <w:rFonts w:eastAsia="Calibri"/>
                <w:b/>
                <w:bCs/>
                <w:sz w:val="20"/>
                <w:szCs w:val="20"/>
                <w:lang w:val="en-GB" w:eastAsia="fr-FR"/>
              </w:rPr>
            </w:pPr>
            <w:r w:rsidRPr="00C30274">
              <w:rPr>
                <w:rFonts w:eastAsia="Calibri"/>
                <w:b/>
                <w:bCs/>
                <w:sz w:val="20"/>
                <w:szCs w:val="20"/>
                <w:lang w:val="en-GB" w:eastAsia="fr-FR"/>
              </w:rPr>
              <w:t>Severity of risk impact (high, medium, low)</w:t>
            </w:r>
          </w:p>
        </w:tc>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F7345A" w14:textId="77777777" w:rsidR="00C30274" w:rsidRPr="00C30274" w:rsidRDefault="00C30274" w:rsidP="00C30274">
            <w:pPr>
              <w:spacing w:line="252" w:lineRule="auto"/>
              <w:rPr>
                <w:rFonts w:eastAsia="Calibri"/>
                <w:b/>
                <w:bCs/>
                <w:sz w:val="20"/>
                <w:szCs w:val="20"/>
                <w:lang w:val="en-GB" w:eastAsia="fr-FR"/>
              </w:rPr>
            </w:pPr>
            <w:r w:rsidRPr="00C30274">
              <w:rPr>
                <w:rFonts w:eastAsia="Calibri"/>
                <w:b/>
                <w:bCs/>
                <w:sz w:val="20"/>
                <w:szCs w:val="20"/>
                <w:lang w:val="en-GB" w:eastAsia="fr-FR"/>
              </w:rPr>
              <w:t>Mitigating Strategy (and Person/Unit responsible)</w:t>
            </w:r>
          </w:p>
        </w:tc>
      </w:tr>
      <w:tr w:rsidR="00C30274" w:rsidRPr="00C30274" w14:paraId="4AF46012" w14:textId="77777777" w:rsidTr="00C30274">
        <w:trPr>
          <w:trHeight w:val="687"/>
        </w:trPr>
        <w:tc>
          <w:tcPr>
            <w:tcW w:w="2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B6C7A"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Continuity of the political crisis</w:t>
            </w:r>
          </w:p>
          <w:p w14:paraId="19DD5878" w14:textId="77777777" w:rsidR="00C30274" w:rsidRPr="00C30274" w:rsidRDefault="00C30274" w:rsidP="00C30274">
            <w:pPr>
              <w:spacing w:line="252" w:lineRule="auto"/>
              <w:rPr>
                <w:rFonts w:eastAsia="Calibri"/>
                <w:sz w:val="20"/>
                <w:szCs w:val="20"/>
                <w:lang w:val="en-GB" w:eastAsia="fr-FR"/>
              </w:rPr>
            </w:pPr>
          </w:p>
        </w:tc>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7A665"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high</w:t>
            </w:r>
          </w:p>
        </w:tc>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7505F"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medium</w:t>
            </w:r>
          </w:p>
        </w:tc>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34AFD" w14:textId="2DDD24CF" w:rsidR="00C30274" w:rsidRPr="00C30274" w:rsidRDefault="00C30274" w:rsidP="00C30274">
            <w:pPr>
              <w:rPr>
                <w:rFonts w:eastAsia="MS Mincho"/>
                <w:sz w:val="20"/>
                <w:szCs w:val="20"/>
                <w:lang w:val="en-GB" w:eastAsia="fr-FR"/>
              </w:rPr>
            </w:pPr>
            <w:r w:rsidRPr="00C30274">
              <w:rPr>
                <w:rFonts w:eastAsia="MS Mincho"/>
                <w:sz w:val="20"/>
                <w:szCs w:val="20"/>
                <w:lang w:val="en-GB" w:eastAsia="fr-FR"/>
              </w:rPr>
              <w:t>The project has privileged work at decentralized level with governmental and increased partnerships with CSOs and CBOs and traditional and opinion leaders in order to avoid delays due to the political situation</w:t>
            </w:r>
          </w:p>
          <w:p w14:paraId="08D0BD21" w14:textId="77777777" w:rsidR="00C30274" w:rsidRPr="00C30274" w:rsidRDefault="00C30274" w:rsidP="00C30274">
            <w:pPr>
              <w:rPr>
                <w:rFonts w:eastAsia="MS Mincho"/>
                <w:color w:val="00B0F0"/>
                <w:sz w:val="20"/>
                <w:szCs w:val="20"/>
                <w:lang w:val="en-GB" w:eastAsia="fr-FR"/>
              </w:rPr>
            </w:pPr>
          </w:p>
        </w:tc>
      </w:tr>
      <w:tr w:rsidR="00C30274" w:rsidRPr="00C30274" w14:paraId="48231829" w14:textId="77777777" w:rsidTr="00C30274">
        <w:trPr>
          <w:trHeight w:val="765"/>
        </w:trPr>
        <w:tc>
          <w:tcPr>
            <w:tcW w:w="2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167E83" w14:textId="77777777" w:rsidR="00C30274" w:rsidRPr="00C30274" w:rsidRDefault="00C30274" w:rsidP="00C30274">
            <w:pPr>
              <w:spacing w:line="252" w:lineRule="auto"/>
              <w:rPr>
                <w:rFonts w:eastAsia="Calibri"/>
                <w:sz w:val="20"/>
                <w:szCs w:val="20"/>
                <w:lang w:eastAsia="fr-FR"/>
              </w:rPr>
            </w:pPr>
          </w:p>
          <w:p w14:paraId="2600379D"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Difficulties to mobilize traditional leaders and authorities because of their engagement during the election period</w:t>
            </w:r>
          </w:p>
          <w:p w14:paraId="71625B92" w14:textId="77777777" w:rsidR="00C30274" w:rsidRPr="00C30274" w:rsidRDefault="00C30274" w:rsidP="00C30274">
            <w:pPr>
              <w:spacing w:line="252" w:lineRule="auto"/>
              <w:rPr>
                <w:rFonts w:eastAsia="Calibri"/>
                <w:sz w:val="20"/>
                <w:szCs w:val="20"/>
                <w:lang w:val="en-GB" w:eastAsia="fr-FR"/>
              </w:rPr>
            </w:pPr>
          </w:p>
        </w:tc>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5FF290"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Medium/high</w:t>
            </w:r>
          </w:p>
        </w:tc>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E96856"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high</w:t>
            </w:r>
          </w:p>
        </w:tc>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5485E9" w14:textId="77777777" w:rsidR="00C30274" w:rsidRPr="00C30274" w:rsidRDefault="00C30274" w:rsidP="00C30274">
            <w:pPr>
              <w:spacing w:line="252" w:lineRule="auto"/>
              <w:rPr>
                <w:rFonts w:eastAsia="Calibri"/>
                <w:sz w:val="20"/>
                <w:szCs w:val="20"/>
                <w:lang w:eastAsia="fr-FR"/>
              </w:rPr>
            </w:pPr>
          </w:p>
          <w:p w14:paraId="72A1E6E0"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 xml:space="preserve">Rely on existing contacts and define a realistic work plan taking into account the electoral period. </w:t>
            </w:r>
          </w:p>
        </w:tc>
      </w:tr>
      <w:tr w:rsidR="00C30274" w:rsidRPr="00C30274" w14:paraId="12809150" w14:textId="77777777" w:rsidTr="00C30274">
        <w:trPr>
          <w:trHeight w:val="450"/>
        </w:trPr>
        <w:tc>
          <w:tcPr>
            <w:tcW w:w="2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62AF3F" w14:textId="77777777" w:rsidR="00C30274" w:rsidRPr="00C30274" w:rsidRDefault="00C30274" w:rsidP="00C30274">
            <w:pPr>
              <w:rPr>
                <w:rFonts w:eastAsia="MS Mincho"/>
                <w:sz w:val="20"/>
                <w:szCs w:val="20"/>
                <w:lang w:val="en-GB" w:eastAsia="fr-FR"/>
              </w:rPr>
            </w:pPr>
            <w:r w:rsidRPr="00C30274">
              <w:rPr>
                <w:rFonts w:eastAsia="MS Mincho"/>
                <w:sz w:val="20"/>
                <w:szCs w:val="20"/>
                <w:lang w:val="en-GB" w:eastAsia="fr-FR"/>
              </w:rPr>
              <w:t xml:space="preserve">Lack of national knowledge and skilled law enforcement and justice actors in restorative justice (including child sensitive skills to promote dialogue and </w:t>
            </w:r>
            <w:r w:rsidRPr="00C30274">
              <w:rPr>
                <w:rFonts w:eastAsia="MS Mincho"/>
                <w:sz w:val="20"/>
                <w:szCs w:val="20"/>
                <w:lang w:val="en-GB" w:eastAsia="fr-FR"/>
              </w:rPr>
              <w:lastRenderedPageBreak/>
              <w:t>manage emotions and conflicts).</w:t>
            </w:r>
          </w:p>
          <w:p w14:paraId="35E9A8E7" w14:textId="77777777" w:rsidR="00C30274" w:rsidRPr="00C30274" w:rsidRDefault="00C30274" w:rsidP="00C30274">
            <w:pPr>
              <w:spacing w:line="252" w:lineRule="auto"/>
              <w:rPr>
                <w:rFonts w:eastAsia="Calibri"/>
                <w:sz w:val="20"/>
                <w:szCs w:val="20"/>
                <w:lang w:val="en-GB" w:eastAsia="fr-FR"/>
              </w:rPr>
            </w:pPr>
          </w:p>
        </w:tc>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01756A"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lastRenderedPageBreak/>
              <w:t>Medium</w:t>
            </w:r>
          </w:p>
        </w:tc>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258FF"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Medium</w:t>
            </w:r>
          </w:p>
        </w:tc>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1D0147" w14:textId="77777777" w:rsidR="00C30274" w:rsidRPr="00C30274" w:rsidRDefault="00C30274" w:rsidP="00C30274">
            <w:pPr>
              <w:rPr>
                <w:rFonts w:eastAsia="MS Mincho"/>
                <w:sz w:val="20"/>
                <w:szCs w:val="20"/>
                <w:lang w:val="en-GB" w:eastAsia="fr-FR"/>
              </w:rPr>
            </w:pPr>
            <w:r w:rsidRPr="00C30274">
              <w:rPr>
                <w:rFonts w:eastAsia="MS Mincho"/>
                <w:sz w:val="20"/>
                <w:szCs w:val="20"/>
                <w:lang w:val="en-GB" w:eastAsia="fr-FR"/>
              </w:rPr>
              <w:t xml:space="preserve">Increase capacity development of law enforcement and justice actors, including experience exchange and trainings. </w:t>
            </w:r>
          </w:p>
          <w:p w14:paraId="7FC70E67" w14:textId="77777777" w:rsidR="00C30274" w:rsidRPr="00C30274" w:rsidRDefault="00C30274" w:rsidP="00C30274">
            <w:pPr>
              <w:spacing w:line="252" w:lineRule="auto"/>
              <w:rPr>
                <w:rFonts w:eastAsia="Calibri"/>
                <w:sz w:val="20"/>
                <w:szCs w:val="20"/>
                <w:lang w:val="en-GB" w:eastAsia="fr-FR"/>
              </w:rPr>
            </w:pPr>
          </w:p>
        </w:tc>
      </w:tr>
      <w:tr w:rsidR="00C30274" w:rsidRPr="00C30274" w14:paraId="78BE0F7B" w14:textId="77777777" w:rsidTr="00C30274">
        <w:trPr>
          <w:trHeight w:val="450"/>
        </w:trPr>
        <w:tc>
          <w:tcPr>
            <w:tcW w:w="2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536255" w14:textId="77777777" w:rsidR="00C30274" w:rsidRPr="00C30274" w:rsidRDefault="00C30274" w:rsidP="00C30274">
            <w:pPr>
              <w:spacing w:line="252" w:lineRule="auto"/>
              <w:rPr>
                <w:rFonts w:eastAsia="Calibri"/>
                <w:sz w:val="20"/>
                <w:szCs w:val="20"/>
                <w:lang w:eastAsia="fr-FR"/>
              </w:rPr>
            </w:pPr>
          </w:p>
          <w:p w14:paraId="3EF04087"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Lack of willingness to cooperate between formal justice and informal justice actors</w:t>
            </w:r>
          </w:p>
          <w:p w14:paraId="21E8593B" w14:textId="77777777" w:rsidR="00C30274" w:rsidRPr="00C30274" w:rsidRDefault="00C30274" w:rsidP="00C30274">
            <w:pPr>
              <w:spacing w:line="252" w:lineRule="auto"/>
              <w:rPr>
                <w:rFonts w:eastAsia="Calibri"/>
                <w:sz w:val="20"/>
                <w:szCs w:val="20"/>
                <w:lang w:val="en-GB" w:eastAsia="fr-FR"/>
              </w:rPr>
            </w:pPr>
          </w:p>
          <w:p w14:paraId="69B3EC45" w14:textId="77777777" w:rsidR="00C30274" w:rsidRPr="00C30274" w:rsidRDefault="00C30274" w:rsidP="00C30274">
            <w:pPr>
              <w:spacing w:line="252" w:lineRule="auto"/>
              <w:rPr>
                <w:rFonts w:eastAsia="Calibri"/>
                <w:sz w:val="20"/>
                <w:szCs w:val="20"/>
                <w:lang w:val="en-GB" w:eastAsia="fr-FR"/>
              </w:rPr>
            </w:pPr>
          </w:p>
        </w:tc>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C09FA"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medium</w:t>
            </w:r>
          </w:p>
        </w:tc>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979FC6"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medium</w:t>
            </w:r>
          </w:p>
        </w:tc>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9549C" w14:textId="77777777" w:rsidR="00C30274" w:rsidRPr="00C30274" w:rsidRDefault="00C30274" w:rsidP="00C30274">
            <w:pPr>
              <w:spacing w:line="252" w:lineRule="auto"/>
              <w:rPr>
                <w:rFonts w:eastAsia="Calibri"/>
                <w:sz w:val="20"/>
                <w:szCs w:val="20"/>
                <w:lang w:eastAsia="fr-FR"/>
              </w:rPr>
            </w:pPr>
          </w:p>
          <w:p w14:paraId="5A8FAACE" w14:textId="77777777" w:rsidR="00C30274" w:rsidRPr="00C30274" w:rsidRDefault="00C30274" w:rsidP="00C30274">
            <w:pPr>
              <w:rPr>
                <w:rFonts w:eastAsia="Calibri"/>
                <w:sz w:val="20"/>
                <w:szCs w:val="20"/>
                <w:lang w:eastAsia="fr-FR"/>
              </w:rPr>
            </w:pPr>
          </w:p>
          <w:p w14:paraId="54987B46" w14:textId="77777777" w:rsidR="00C30274" w:rsidRPr="00C30274" w:rsidRDefault="00C30274" w:rsidP="00C30274">
            <w:pPr>
              <w:rPr>
                <w:rFonts w:eastAsia="Calibri"/>
                <w:sz w:val="20"/>
                <w:szCs w:val="20"/>
                <w:lang w:val="en-GB" w:eastAsia="fr-FR"/>
              </w:rPr>
            </w:pPr>
            <w:r w:rsidRPr="00C30274">
              <w:rPr>
                <w:rFonts w:eastAsia="Calibri"/>
                <w:sz w:val="20"/>
                <w:szCs w:val="20"/>
                <w:lang w:val="en-GB" w:eastAsia="fr-FR"/>
              </w:rPr>
              <w:t>Foster on-going dialogue between the various stakeholders, in particular by taking advantage of the Thematic Group on Justice.</w:t>
            </w:r>
          </w:p>
        </w:tc>
      </w:tr>
      <w:tr w:rsidR="00C30274" w:rsidRPr="00C30274" w14:paraId="42EBDF5A" w14:textId="77777777" w:rsidTr="00C30274">
        <w:trPr>
          <w:trHeight w:val="43"/>
        </w:trPr>
        <w:tc>
          <w:tcPr>
            <w:tcW w:w="2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64E6D5"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Management challenges of coordinating a joint project</w:t>
            </w:r>
          </w:p>
          <w:p w14:paraId="6FF84AAC" w14:textId="77777777" w:rsidR="00C30274" w:rsidRPr="00C30274" w:rsidRDefault="00C30274" w:rsidP="00C30274">
            <w:pPr>
              <w:spacing w:line="252" w:lineRule="auto"/>
              <w:rPr>
                <w:rFonts w:eastAsia="Calibri"/>
                <w:sz w:val="20"/>
                <w:szCs w:val="20"/>
                <w:lang w:val="en-GB" w:eastAsia="fr-FR"/>
              </w:rPr>
            </w:pPr>
          </w:p>
        </w:tc>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55ABC3"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high</w:t>
            </w:r>
          </w:p>
        </w:tc>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AB144F"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 xml:space="preserve"> medium</w:t>
            </w:r>
          </w:p>
        </w:tc>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36E494" w14:textId="77777777" w:rsidR="00C30274" w:rsidRPr="00C30274" w:rsidRDefault="00C30274" w:rsidP="00C30274">
            <w:pPr>
              <w:spacing w:line="252" w:lineRule="auto"/>
              <w:rPr>
                <w:rFonts w:eastAsia="Calibri"/>
                <w:sz w:val="20"/>
                <w:szCs w:val="20"/>
                <w:lang w:val="en-GB" w:eastAsia="fr-FR"/>
              </w:rPr>
            </w:pPr>
            <w:r w:rsidRPr="00C30274">
              <w:rPr>
                <w:rFonts w:eastAsia="Calibri"/>
                <w:sz w:val="20"/>
                <w:szCs w:val="20"/>
                <w:lang w:val="en-GB" w:eastAsia="fr-FR"/>
              </w:rPr>
              <w:t>An AWP will be jointly defined  to facilitate  coordination and respective input of all the agencies</w:t>
            </w:r>
          </w:p>
        </w:tc>
      </w:tr>
    </w:tbl>
    <w:p w14:paraId="6DE45483" w14:textId="77777777" w:rsidR="00C30274" w:rsidRPr="00C30274" w:rsidRDefault="00C30274" w:rsidP="00C30274">
      <w:pPr>
        <w:rPr>
          <w:b/>
          <w:spacing w:val="-3"/>
          <w:u w:val="single"/>
        </w:rPr>
      </w:pPr>
    </w:p>
    <w:p w14:paraId="520247D7" w14:textId="77777777" w:rsidR="00C30274" w:rsidRPr="00C30274" w:rsidRDefault="00C30274" w:rsidP="00C30274">
      <w:pPr>
        <w:ind w:left="360"/>
      </w:pPr>
    </w:p>
    <w:p w14:paraId="3C8AE5A3" w14:textId="77777777" w:rsidR="00C30274" w:rsidRPr="00C30274" w:rsidRDefault="00C30274" w:rsidP="00C30274">
      <w:pPr>
        <w:numPr>
          <w:ilvl w:val="0"/>
          <w:numId w:val="34"/>
        </w:numPr>
      </w:pPr>
      <w:r w:rsidRPr="00C30274">
        <w:rPr>
          <w:b/>
        </w:rPr>
        <w:t>Monitoring &amp; evaluation:</w:t>
      </w:r>
      <w:r w:rsidRPr="00C30274">
        <w:t xml:space="preserve"> </w:t>
      </w:r>
    </w:p>
    <w:p w14:paraId="37987296" w14:textId="77777777" w:rsidR="00C30274" w:rsidRPr="00C30274" w:rsidRDefault="00C30274" w:rsidP="00C30274">
      <w:pPr>
        <w:ind w:left="720"/>
        <w:rPr>
          <w:sz w:val="22"/>
          <w:szCs w:val="22"/>
        </w:rPr>
      </w:pPr>
    </w:p>
    <w:p w14:paraId="7EDDBEFD" w14:textId="6FB27FAE" w:rsidR="005F37C1" w:rsidRPr="00C30274" w:rsidRDefault="00C30274" w:rsidP="005F37C1">
      <w:pPr>
        <w:spacing w:after="60"/>
        <w:jc w:val="both"/>
        <w:rPr>
          <w:color w:val="FF0000"/>
          <w:sz w:val="22"/>
          <w:szCs w:val="22"/>
          <w:lang w:val="en-GB"/>
        </w:rPr>
      </w:pPr>
      <w:r w:rsidRPr="00C30274">
        <w:rPr>
          <w:spacing w:val="-3"/>
          <w:sz w:val="22"/>
          <w:szCs w:val="22"/>
        </w:rPr>
        <w:t xml:space="preserve"> UNICEF  Child Protection </w:t>
      </w:r>
      <w:r w:rsidR="002C7296">
        <w:rPr>
          <w:spacing w:val="-3"/>
          <w:sz w:val="22"/>
          <w:szCs w:val="22"/>
        </w:rPr>
        <w:t xml:space="preserve">and </w:t>
      </w:r>
      <w:r w:rsidR="00C63357">
        <w:rPr>
          <w:spacing w:val="-3"/>
          <w:sz w:val="22"/>
          <w:szCs w:val="22"/>
        </w:rPr>
        <w:t>UNDP Rule of Law Section</w:t>
      </w:r>
      <w:r w:rsidR="002008CF">
        <w:rPr>
          <w:spacing w:val="-3"/>
          <w:sz w:val="22"/>
          <w:szCs w:val="22"/>
        </w:rPr>
        <w:t xml:space="preserve"> </w:t>
      </w:r>
      <w:r w:rsidRPr="00C30274">
        <w:rPr>
          <w:spacing w:val="-3"/>
          <w:sz w:val="22"/>
          <w:szCs w:val="22"/>
        </w:rPr>
        <w:t xml:space="preserve">will </w:t>
      </w:r>
      <w:r w:rsidR="002C7296">
        <w:rPr>
          <w:spacing w:val="-3"/>
          <w:sz w:val="22"/>
          <w:szCs w:val="22"/>
        </w:rPr>
        <w:t xml:space="preserve">jointly </w:t>
      </w:r>
      <w:r w:rsidRPr="00C30274">
        <w:rPr>
          <w:spacing w:val="-3"/>
          <w:sz w:val="22"/>
          <w:szCs w:val="22"/>
        </w:rPr>
        <w:t xml:space="preserve">take the responsibility </w:t>
      </w:r>
      <w:r w:rsidR="002C7296">
        <w:rPr>
          <w:spacing w:val="-3"/>
          <w:sz w:val="22"/>
          <w:szCs w:val="22"/>
        </w:rPr>
        <w:t xml:space="preserve">of </w:t>
      </w:r>
      <w:r w:rsidR="00617A10">
        <w:rPr>
          <w:spacing w:val="-3"/>
          <w:sz w:val="22"/>
          <w:szCs w:val="22"/>
        </w:rPr>
        <w:t>monitor</w:t>
      </w:r>
      <w:r w:rsidR="002C7296">
        <w:rPr>
          <w:spacing w:val="-3"/>
          <w:sz w:val="22"/>
          <w:szCs w:val="22"/>
        </w:rPr>
        <w:t>ing</w:t>
      </w:r>
      <w:r w:rsidR="00617A10">
        <w:rPr>
          <w:spacing w:val="-3"/>
          <w:sz w:val="22"/>
          <w:szCs w:val="22"/>
        </w:rPr>
        <w:t xml:space="preserve"> the </w:t>
      </w:r>
      <w:r w:rsidRPr="00C30274">
        <w:rPr>
          <w:spacing w:val="-3"/>
          <w:sz w:val="22"/>
          <w:szCs w:val="22"/>
        </w:rPr>
        <w:t xml:space="preserve"> implementation of the activities with selected partners, and ensure that reporting and evaluation are timely done and are in accordance with UN rules and procedures.</w:t>
      </w:r>
      <w:r w:rsidRPr="00C30274">
        <w:rPr>
          <w:b/>
          <w:spacing w:val="-3"/>
          <w:sz w:val="22"/>
          <w:szCs w:val="22"/>
        </w:rPr>
        <w:t xml:space="preserve"> </w:t>
      </w:r>
      <w:r w:rsidRPr="00C30274">
        <w:rPr>
          <w:sz w:val="22"/>
          <w:szCs w:val="22"/>
        </w:rPr>
        <w:t xml:space="preserve"> Field monitoring trips to assess project implementation (programmatic visits and financial spot checks) will be undertaken in a routine basis in order to provide technical support to implementing partners (at central and decentralized level). The project will be </w:t>
      </w:r>
      <w:r w:rsidRPr="00C63357">
        <w:rPr>
          <w:sz w:val="22"/>
          <w:szCs w:val="22"/>
        </w:rPr>
        <w:t>revie</w:t>
      </w:r>
      <w:r w:rsidR="00C63357">
        <w:rPr>
          <w:sz w:val="22"/>
          <w:szCs w:val="22"/>
        </w:rPr>
        <w:t>wed during the country program</w:t>
      </w:r>
      <w:r w:rsidRPr="00C63357">
        <w:rPr>
          <w:sz w:val="22"/>
          <w:szCs w:val="22"/>
        </w:rPr>
        <w:t xml:space="preserve"> mid and end year reviews as well as in a quarterly basis with UNDP team. </w:t>
      </w:r>
      <w:r w:rsidR="005F37C1" w:rsidRPr="00C63357">
        <w:rPr>
          <w:sz w:val="22"/>
          <w:szCs w:val="22"/>
          <w:lang w:val="en-GB"/>
        </w:rPr>
        <w:t>The UNV coordinator will be responsible for drafting and submitting the half-year, annual and final reports to the MPTFO/PBSO. An external evaluation will be carried out at the end of the project.</w:t>
      </w:r>
    </w:p>
    <w:p w14:paraId="50FE8A44" w14:textId="6D2BD797" w:rsidR="00032FA4" w:rsidRPr="00C30274" w:rsidRDefault="00C30274" w:rsidP="00C30274">
      <w:pPr>
        <w:spacing w:after="60"/>
        <w:jc w:val="both"/>
        <w:rPr>
          <w:color w:val="FF0000"/>
          <w:sz w:val="22"/>
          <w:szCs w:val="22"/>
          <w:lang w:val="en-GB"/>
        </w:rPr>
      </w:pPr>
      <w:r w:rsidRPr="00C30274">
        <w:rPr>
          <w:color w:val="FF0000"/>
          <w:sz w:val="22"/>
          <w:szCs w:val="22"/>
          <w:lang w:val="en-GB"/>
        </w:rPr>
        <w:t>.</w:t>
      </w:r>
    </w:p>
    <w:p w14:paraId="500B2DAA" w14:textId="77777777" w:rsidR="00C30274" w:rsidRPr="00C30274" w:rsidRDefault="00C30274" w:rsidP="00032FA4">
      <w:pPr>
        <w:tabs>
          <w:tab w:val="left" w:pos="-720"/>
          <w:tab w:val="left" w:pos="4500"/>
        </w:tabs>
        <w:suppressAutoHyphens/>
        <w:jc w:val="both"/>
        <w:rPr>
          <w:sz w:val="22"/>
          <w:szCs w:val="22"/>
        </w:rPr>
      </w:pPr>
    </w:p>
    <w:p w14:paraId="57E3C03A" w14:textId="77777777" w:rsidR="00C30274" w:rsidRPr="00C30274" w:rsidRDefault="00C30274" w:rsidP="00C30274">
      <w:pPr>
        <w:numPr>
          <w:ilvl w:val="0"/>
          <w:numId w:val="34"/>
        </w:numPr>
        <w:rPr>
          <w:sz w:val="22"/>
          <w:szCs w:val="22"/>
        </w:rPr>
      </w:pPr>
      <w:r w:rsidRPr="00C30274">
        <w:rPr>
          <w:b/>
          <w:sz w:val="22"/>
          <w:szCs w:val="22"/>
        </w:rPr>
        <w:t>Administrative arrangements</w:t>
      </w:r>
      <w:r w:rsidRPr="00C30274">
        <w:rPr>
          <w:sz w:val="22"/>
          <w:szCs w:val="22"/>
        </w:rPr>
        <w:t xml:space="preserve"> (This section uses standard wording – please do not remove)</w:t>
      </w:r>
    </w:p>
    <w:p w14:paraId="5752595F" w14:textId="77777777" w:rsidR="00C30274" w:rsidRPr="00C30274" w:rsidRDefault="00C30274" w:rsidP="00C30274">
      <w:pPr>
        <w:jc w:val="both"/>
        <w:rPr>
          <w:sz w:val="22"/>
          <w:szCs w:val="22"/>
        </w:rPr>
      </w:pPr>
    </w:p>
    <w:p w14:paraId="0D3B655C" w14:textId="77777777" w:rsidR="00C30274" w:rsidRPr="00C30274" w:rsidRDefault="00C30274" w:rsidP="00C30274">
      <w:pPr>
        <w:jc w:val="both"/>
        <w:rPr>
          <w:sz w:val="22"/>
          <w:szCs w:val="22"/>
        </w:rPr>
      </w:pPr>
      <w:r w:rsidRPr="00C30274">
        <w:rPr>
          <w:sz w:val="22"/>
          <w:szCs w:val="22"/>
        </w:rPr>
        <w:t xml:space="preserve">The UNDP MPTF Office serves as the Administrative Agent (AA) of the PBF and is responsible for the receipt of donor contributions, the transfer of funds to Recipient UN Organizations, the consolidation of narrative and financial reports and the submission of these to the PBSO and the PBF donors. As the Administrative Agent of the PBF, MPTF Office transfers funds to RUNOS on the basis of the </w:t>
      </w:r>
      <w:hyperlink r:id="rId12" w:history="1">
        <w:r w:rsidRPr="00C30274">
          <w:rPr>
            <w:color w:val="003366"/>
            <w:sz w:val="22"/>
            <w:szCs w:val="22"/>
          </w:rPr>
          <w:t>signed Memorandum of Understanding</w:t>
        </w:r>
      </w:hyperlink>
      <w:r w:rsidRPr="00C30274">
        <w:rPr>
          <w:sz w:val="22"/>
          <w:szCs w:val="22"/>
        </w:rPr>
        <w:t xml:space="preserve"> between each RUNO and the MPTF Office.</w:t>
      </w:r>
    </w:p>
    <w:p w14:paraId="3AAC37B7" w14:textId="77777777" w:rsidR="00C30274" w:rsidRPr="00C30274" w:rsidRDefault="00C30274" w:rsidP="00C30274">
      <w:pPr>
        <w:autoSpaceDE w:val="0"/>
        <w:autoSpaceDN w:val="0"/>
        <w:adjustRightInd w:val="0"/>
        <w:rPr>
          <w:rFonts w:ascii="TimesNewRomanPS-BoldMT" w:hAnsi="TimesNewRomanPS-BoldMT" w:cs="TimesNewRomanPS-BoldMT"/>
          <w:b/>
          <w:bCs/>
          <w:color w:val="000000"/>
          <w:sz w:val="23"/>
          <w:szCs w:val="23"/>
        </w:rPr>
      </w:pPr>
    </w:p>
    <w:p w14:paraId="7BE23148" w14:textId="77777777" w:rsidR="00C30274" w:rsidRPr="00C30274" w:rsidRDefault="00C30274" w:rsidP="00C30274">
      <w:pPr>
        <w:tabs>
          <w:tab w:val="left" w:pos="-720"/>
          <w:tab w:val="left" w:pos="4500"/>
        </w:tabs>
        <w:suppressAutoHyphens/>
        <w:jc w:val="both"/>
        <w:rPr>
          <w:b/>
          <w:spacing w:val="-3"/>
          <w:sz w:val="22"/>
          <w:szCs w:val="22"/>
        </w:rPr>
      </w:pPr>
      <w:r w:rsidRPr="00C30274">
        <w:rPr>
          <w:b/>
          <w:spacing w:val="-3"/>
          <w:sz w:val="22"/>
          <w:szCs w:val="22"/>
        </w:rPr>
        <w:t>AA Functions</w:t>
      </w:r>
    </w:p>
    <w:p w14:paraId="2F899423" w14:textId="77777777" w:rsidR="00C30274" w:rsidRPr="00C30274" w:rsidRDefault="00C30274" w:rsidP="00C30274">
      <w:pPr>
        <w:tabs>
          <w:tab w:val="left" w:pos="-720"/>
          <w:tab w:val="left" w:pos="4500"/>
        </w:tabs>
        <w:suppressAutoHyphens/>
        <w:ind w:left="720"/>
        <w:jc w:val="both"/>
        <w:rPr>
          <w:spacing w:val="-3"/>
          <w:sz w:val="22"/>
          <w:szCs w:val="22"/>
        </w:rPr>
      </w:pPr>
    </w:p>
    <w:p w14:paraId="4C04DBA8" w14:textId="77777777" w:rsidR="00C30274" w:rsidRPr="00C30274" w:rsidRDefault="00C30274" w:rsidP="00C30274">
      <w:pPr>
        <w:jc w:val="both"/>
        <w:rPr>
          <w:sz w:val="22"/>
          <w:szCs w:val="22"/>
        </w:rPr>
      </w:pPr>
      <w:r w:rsidRPr="00C30274">
        <w:rPr>
          <w:sz w:val="22"/>
          <w:szCs w:val="22"/>
        </w:rPr>
        <w:t xml:space="preserve">On behalf of the Recipient Organizations, and in accordance with the UNDG-approved “Protocol on the Administrative Agent for Multi Donor Trust Funds and Joint </w:t>
      </w:r>
      <w:proofErr w:type="spellStart"/>
      <w:r w:rsidRPr="00C30274">
        <w:rPr>
          <w:sz w:val="22"/>
          <w:szCs w:val="22"/>
        </w:rPr>
        <w:t>Programmes</w:t>
      </w:r>
      <w:proofErr w:type="spellEnd"/>
      <w:r w:rsidRPr="00C30274">
        <w:rPr>
          <w:sz w:val="22"/>
          <w:szCs w:val="22"/>
        </w:rPr>
        <w:t>, and One UN funds” (2008), the MPTF Office as the AA of the PBF will:</w:t>
      </w:r>
    </w:p>
    <w:p w14:paraId="716B86CF" w14:textId="77777777" w:rsidR="00C30274" w:rsidRPr="00C30274" w:rsidRDefault="00C30274" w:rsidP="00C30274">
      <w:pPr>
        <w:jc w:val="both"/>
        <w:rPr>
          <w:rFonts w:cs="Times"/>
        </w:rPr>
      </w:pPr>
    </w:p>
    <w:p w14:paraId="451F97AE" w14:textId="77777777" w:rsidR="00C30274" w:rsidRPr="00C30274" w:rsidRDefault="00C30274" w:rsidP="00C30274">
      <w:pPr>
        <w:numPr>
          <w:ilvl w:val="0"/>
          <w:numId w:val="46"/>
        </w:numPr>
        <w:autoSpaceDE w:val="0"/>
        <w:autoSpaceDN w:val="0"/>
        <w:adjustRightInd w:val="0"/>
        <w:spacing w:after="120"/>
        <w:jc w:val="both"/>
        <w:rPr>
          <w:rFonts w:cs="Times"/>
        </w:rPr>
      </w:pPr>
      <w:r w:rsidRPr="00C30274">
        <w:rPr>
          <w:sz w:val="22"/>
          <w:szCs w:val="22"/>
        </w:rPr>
        <w:t>Disburse funds to each of the RUNO in accordance with instructions from the PBSO. The AA will normally make each disbursement within three (3) to five (5) business days after having received instructions from the PBSO along with the relevant Submission form and Project document signed by all participants concerned;</w:t>
      </w:r>
    </w:p>
    <w:p w14:paraId="680AB803"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t>Consolidate narrative reports and financial statements (Annual and Final), based on submissions provided to the AA by RUNOS and provide the PBF consolidated progress reports to the donors and the PBSO;</w:t>
      </w:r>
    </w:p>
    <w:p w14:paraId="7E424811"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t>Proceed with the operational and financial closure of the project in the MPTF Office system once the completion is notified by the RUNO (accompanied by the final narrative report, the final certified financial statement and the balance refund);</w:t>
      </w:r>
    </w:p>
    <w:p w14:paraId="4FD3B37A"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lastRenderedPageBreak/>
        <w:t xml:space="preserve">Disburse funds to any RUNO for any costs extension that the PBSO may decide in accordance with the PBF rules &amp; regulations.  </w:t>
      </w:r>
    </w:p>
    <w:p w14:paraId="0799408A" w14:textId="77777777" w:rsidR="00C30274" w:rsidRPr="00C30274" w:rsidRDefault="00C30274" w:rsidP="00C30274">
      <w:pPr>
        <w:jc w:val="both"/>
        <w:rPr>
          <w:b/>
          <w:sz w:val="22"/>
          <w:szCs w:val="22"/>
        </w:rPr>
      </w:pPr>
    </w:p>
    <w:p w14:paraId="1D4DB338" w14:textId="77777777" w:rsidR="00C30274" w:rsidRPr="00C30274" w:rsidRDefault="00C30274" w:rsidP="00C30274">
      <w:pPr>
        <w:jc w:val="both"/>
        <w:rPr>
          <w:b/>
          <w:sz w:val="22"/>
          <w:szCs w:val="22"/>
        </w:rPr>
      </w:pPr>
      <w:r w:rsidRPr="00C30274">
        <w:rPr>
          <w:b/>
          <w:sz w:val="22"/>
          <w:szCs w:val="22"/>
        </w:rPr>
        <w:t>Accountability, transparency and reporting of the Recipient United Nations Organizations</w:t>
      </w:r>
    </w:p>
    <w:p w14:paraId="48E130F4" w14:textId="77777777" w:rsidR="00C30274" w:rsidRPr="00C30274" w:rsidRDefault="00C30274" w:rsidP="00C30274">
      <w:pPr>
        <w:jc w:val="both"/>
        <w:rPr>
          <w:b/>
          <w:sz w:val="22"/>
          <w:szCs w:val="22"/>
        </w:rPr>
      </w:pPr>
    </w:p>
    <w:p w14:paraId="021FD0AB" w14:textId="77777777" w:rsidR="00C30274" w:rsidRPr="00C30274" w:rsidRDefault="00C30274" w:rsidP="00C30274">
      <w:pPr>
        <w:widowControl w:val="0"/>
        <w:autoSpaceDE w:val="0"/>
        <w:autoSpaceDN w:val="0"/>
        <w:adjustRightInd w:val="0"/>
        <w:jc w:val="both"/>
        <w:rPr>
          <w:sz w:val="22"/>
          <w:szCs w:val="22"/>
        </w:rPr>
      </w:pPr>
      <w:r w:rsidRPr="00C30274">
        <w:rPr>
          <w:sz w:val="22"/>
          <w:szCs w:val="22"/>
        </w:rPr>
        <w:t>Recipient United Nations Organizations will assume full programmatic and financial accountability for the funds disbursed to them by the Administrative Agent. Such funds will be administered by each RUNO in accordance with its own regulations, rules, directives and procedures.</w:t>
      </w:r>
    </w:p>
    <w:p w14:paraId="1994E34D" w14:textId="77777777" w:rsidR="00C30274" w:rsidRPr="00C30274" w:rsidRDefault="00C30274" w:rsidP="00C30274">
      <w:pPr>
        <w:widowControl w:val="0"/>
        <w:autoSpaceDE w:val="0"/>
        <w:autoSpaceDN w:val="0"/>
        <w:adjustRightInd w:val="0"/>
        <w:jc w:val="both"/>
        <w:rPr>
          <w:sz w:val="22"/>
          <w:szCs w:val="22"/>
        </w:rPr>
      </w:pPr>
    </w:p>
    <w:p w14:paraId="7FE0B6C5" w14:textId="77777777" w:rsidR="00C30274" w:rsidRPr="00C30274" w:rsidRDefault="00C30274" w:rsidP="00C30274">
      <w:pPr>
        <w:widowControl w:val="0"/>
        <w:autoSpaceDE w:val="0"/>
        <w:autoSpaceDN w:val="0"/>
        <w:adjustRightInd w:val="0"/>
        <w:jc w:val="both"/>
        <w:rPr>
          <w:sz w:val="22"/>
          <w:szCs w:val="22"/>
        </w:rPr>
      </w:pPr>
      <w:r w:rsidRPr="00C30274">
        <w:rPr>
          <w:sz w:val="22"/>
          <w:szCs w:val="22"/>
        </w:rPr>
        <w:t>Each RUNO shall establish a separate ledger account for the receipt and administration of the funds disbursed to it by the Administrative Agent from the PBF account. This separate ledger account shall be administered by each RUNO in accordance with its own regulations, rules, directives and procedures, including those relating to interest. The separate ledger account shall be subject exclusively to the internal and external auditing procedures laid down in the financial regulations, rules, directives and procedures applicable to the RUNO.</w:t>
      </w:r>
    </w:p>
    <w:p w14:paraId="6AD0A471" w14:textId="77777777" w:rsidR="00C30274" w:rsidRPr="00C30274" w:rsidRDefault="00C30274" w:rsidP="00C30274">
      <w:pPr>
        <w:jc w:val="both"/>
        <w:rPr>
          <w:sz w:val="22"/>
          <w:szCs w:val="22"/>
        </w:rPr>
      </w:pPr>
    </w:p>
    <w:p w14:paraId="61416D13" w14:textId="77777777" w:rsidR="00C30274" w:rsidRPr="00C30274" w:rsidRDefault="00C30274" w:rsidP="00C30274">
      <w:pPr>
        <w:widowControl w:val="0"/>
        <w:autoSpaceDE w:val="0"/>
        <w:autoSpaceDN w:val="0"/>
        <w:adjustRightInd w:val="0"/>
        <w:jc w:val="both"/>
        <w:rPr>
          <w:sz w:val="22"/>
          <w:szCs w:val="22"/>
        </w:rPr>
      </w:pPr>
      <w:r w:rsidRPr="00C30274">
        <w:rPr>
          <w:sz w:val="22"/>
          <w:szCs w:val="22"/>
        </w:rPr>
        <w:t>Each RUNO will provide the Administrative Agent and the PBSO (for narrative reports only) with:</w:t>
      </w:r>
    </w:p>
    <w:p w14:paraId="26024CA4" w14:textId="77777777" w:rsidR="00C30274" w:rsidRPr="00C30274" w:rsidRDefault="00C30274" w:rsidP="00C30274">
      <w:pPr>
        <w:widowControl w:val="0"/>
        <w:autoSpaceDE w:val="0"/>
        <w:autoSpaceDN w:val="0"/>
        <w:adjustRightInd w:val="0"/>
        <w:jc w:val="both"/>
        <w:rPr>
          <w:rFonts w:ascii="TimesNewRomanPSMT" w:hAnsi="TimesNewRomanPSMT" w:cs="TimesNewRomanPSMT"/>
          <w:sz w:val="22"/>
          <w:szCs w:val="22"/>
        </w:rPr>
      </w:pPr>
    </w:p>
    <w:p w14:paraId="41430825"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t>Bi-annual progress reports to be provided no later than 15 June;</w:t>
      </w:r>
    </w:p>
    <w:p w14:paraId="439C41BE"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t>Annual progress reports to be provided no later than 15 November;</w:t>
      </w:r>
    </w:p>
    <w:p w14:paraId="5C92E8BE"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t xml:space="preserve">Final (end of project) narrative reports, to be provided no later than three months after the operational closure of the project;  </w:t>
      </w:r>
    </w:p>
    <w:p w14:paraId="0AF7AF3F"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t xml:space="preserve">Annual financial statements as of 31 December with respect to the funds disbursed to it from the PBF, to be provided no later than four months (30 April) after the end of the calendar year; </w:t>
      </w:r>
    </w:p>
    <w:p w14:paraId="5B0ABEC7"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t>Certified final financial statements after the completion of the activities in the approved programmatic document, to be provided no later than six months (30 June) of the year following the completion of the activities.</w:t>
      </w:r>
    </w:p>
    <w:p w14:paraId="4645CFA7" w14:textId="77777777" w:rsidR="00C30274" w:rsidRPr="00C30274" w:rsidRDefault="00C30274" w:rsidP="00C30274">
      <w:pPr>
        <w:numPr>
          <w:ilvl w:val="0"/>
          <w:numId w:val="46"/>
        </w:numPr>
        <w:autoSpaceDE w:val="0"/>
        <w:autoSpaceDN w:val="0"/>
        <w:adjustRightInd w:val="0"/>
        <w:spacing w:after="120"/>
        <w:jc w:val="both"/>
        <w:rPr>
          <w:sz w:val="22"/>
          <w:szCs w:val="22"/>
        </w:rPr>
      </w:pPr>
      <w:r w:rsidRPr="00C30274">
        <w:rPr>
          <w:sz w:val="22"/>
          <w:szCs w:val="22"/>
        </w:rPr>
        <w:t>Unspent Balance at the closure of the project would have to been refunded and a notification sent to the MPTF Office, no later than six months (30 June) of the year following the completion of the activities.</w:t>
      </w:r>
    </w:p>
    <w:p w14:paraId="7F3C2111" w14:textId="77777777" w:rsidR="00C30274" w:rsidRPr="00C30274" w:rsidRDefault="00C30274" w:rsidP="00C30274">
      <w:pPr>
        <w:jc w:val="both"/>
        <w:rPr>
          <w:b/>
          <w:sz w:val="22"/>
          <w:szCs w:val="22"/>
        </w:rPr>
      </w:pPr>
    </w:p>
    <w:p w14:paraId="40CD7C7E" w14:textId="77777777" w:rsidR="00C30274" w:rsidRPr="00C30274" w:rsidRDefault="00C30274" w:rsidP="00C30274">
      <w:pPr>
        <w:jc w:val="both"/>
        <w:rPr>
          <w:b/>
          <w:sz w:val="22"/>
          <w:szCs w:val="22"/>
        </w:rPr>
      </w:pPr>
      <w:r w:rsidRPr="00C30274">
        <w:rPr>
          <w:b/>
          <w:sz w:val="22"/>
          <w:szCs w:val="22"/>
        </w:rPr>
        <w:t>Ownership of Equipment, Supplies and Other Property</w:t>
      </w:r>
    </w:p>
    <w:p w14:paraId="262DB63B" w14:textId="77777777" w:rsidR="00C30274" w:rsidRPr="00C30274" w:rsidRDefault="00C30274" w:rsidP="00C30274">
      <w:pPr>
        <w:rPr>
          <w:color w:val="000000"/>
          <w:sz w:val="23"/>
          <w:szCs w:val="23"/>
        </w:rPr>
      </w:pPr>
    </w:p>
    <w:p w14:paraId="42B4C1B6" w14:textId="77777777" w:rsidR="00C30274" w:rsidRPr="00C30274" w:rsidRDefault="00C30274" w:rsidP="00C30274">
      <w:pPr>
        <w:jc w:val="both"/>
        <w:rPr>
          <w:sz w:val="22"/>
          <w:szCs w:val="22"/>
        </w:rPr>
      </w:pPr>
      <w:r w:rsidRPr="00C30274">
        <w:rPr>
          <w:sz w:val="22"/>
          <w:szCs w:val="22"/>
        </w:rPr>
        <w:t xml:space="preserve">Ownership of equipment, supplies and other property financed from the PBF shall vest in the RUNO undertaking the activities. Matters relating to the transfer of ownership by the RUNO shall be determined in accordance with its own applicable policies and procedures. </w:t>
      </w:r>
    </w:p>
    <w:p w14:paraId="2B783983" w14:textId="77777777" w:rsidR="00C30274" w:rsidRPr="00C30274" w:rsidRDefault="00C30274" w:rsidP="00C30274">
      <w:pPr>
        <w:jc w:val="both"/>
      </w:pPr>
    </w:p>
    <w:p w14:paraId="3E431AA0" w14:textId="77777777" w:rsidR="00C30274" w:rsidRPr="00C30274" w:rsidRDefault="00C30274" w:rsidP="00C30274">
      <w:pPr>
        <w:jc w:val="both"/>
        <w:rPr>
          <w:b/>
          <w:sz w:val="22"/>
          <w:szCs w:val="22"/>
        </w:rPr>
      </w:pPr>
      <w:r w:rsidRPr="00C30274">
        <w:rPr>
          <w:b/>
          <w:sz w:val="22"/>
          <w:szCs w:val="22"/>
        </w:rPr>
        <w:t>Public Disclosure</w:t>
      </w:r>
    </w:p>
    <w:p w14:paraId="2F614345" w14:textId="77777777" w:rsidR="00C30274" w:rsidRPr="00C30274" w:rsidRDefault="00C30274" w:rsidP="00C30274">
      <w:pPr>
        <w:jc w:val="both"/>
        <w:rPr>
          <w:color w:val="000000"/>
          <w:sz w:val="23"/>
          <w:szCs w:val="23"/>
        </w:rPr>
      </w:pPr>
    </w:p>
    <w:p w14:paraId="415E6B0F" w14:textId="77777777" w:rsidR="00C30274" w:rsidRPr="00C30274" w:rsidRDefault="00C30274" w:rsidP="00C30274">
      <w:pPr>
        <w:jc w:val="both"/>
        <w:rPr>
          <w:sz w:val="22"/>
          <w:szCs w:val="22"/>
        </w:rPr>
      </w:pPr>
      <w:r w:rsidRPr="00C30274">
        <w:rPr>
          <w:sz w:val="22"/>
          <w:szCs w:val="22"/>
        </w:rPr>
        <w:t>The PBSO and Administrative Agent will ensure that operations of the PBF are publicly disclosed on the PBF website (http://unpbf.org) and the Administrative Agent’s website (http://mptf.undp.org).</w:t>
      </w:r>
    </w:p>
    <w:p w14:paraId="5E3DF2BE" w14:textId="77777777" w:rsidR="00C30274" w:rsidRPr="00C30274" w:rsidRDefault="00C30274" w:rsidP="00C30274">
      <w:pPr>
        <w:numPr>
          <w:ilvl w:val="12"/>
          <w:numId w:val="0"/>
        </w:numPr>
        <w:tabs>
          <w:tab w:val="left" w:pos="-720"/>
          <w:tab w:val="left" w:pos="4500"/>
        </w:tabs>
        <w:suppressAutoHyphens/>
        <w:jc w:val="both"/>
        <w:rPr>
          <w:spacing w:val="-3"/>
          <w:sz w:val="22"/>
          <w:szCs w:val="22"/>
        </w:rPr>
      </w:pPr>
    </w:p>
    <w:p w14:paraId="09964A21" w14:textId="77777777" w:rsidR="00C30274" w:rsidRPr="00C30274" w:rsidRDefault="00C30274" w:rsidP="00C30274">
      <w:pPr>
        <w:numPr>
          <w:ilvl w:val="12"/>
          <w:numId w:val="0"/>
        </w:numPr>
        <w:tabs>
          <w:tab w:val="left" w:pos="-720"/>
          <w:tab w:val="left" w:pos="4500"/>
        </w:tabs>
        <w:suppressAutoHyphens/>
        <w:jc w:val="both"/>
        <w:rPr>
          <w:spacing w:val="-3"/>
          <w:sz w:val="22"/>
          <w:szCs w:val="22"/>
        </w:rPr>
      </w:pPr>
    </w:p>
    <w:p w14:paraId="65A68510" w14:textId="77777777" w:rsidR="00C30274" w:rsidRPr="00C30274" w:rsidRDefault="00C30274" w:rsidP="00C30274">
      <w:pPr>
        <w:numPr>
          <w:ilvl w:val="12"/>
          <w:numId w:val="0"/>
        </w:numPr>
        <w:tabs>
          <w:tab w:val="left" w:pos="-720"/>
          <w:tab w:val="left" w:pos="4500"/>
        </w:tabs>
        <w:suppressAutoHyphens/>
        <w:jc w:val="both"/>
        <w:rPr>
          <w:b/>
          <w:spacing w:val="-3"/>
          <w:sz w:val="22"/>
          <w:szCs w:val="22"/>
        </w:rPr>
      </w:pPr>
    </w:p>
    <w:p w14:paraId="404BB60B" w14:textId="77777777" w:rsidR="00C30274" w:rsidRPr="00C30274" w:rsidRDefault="00C30274" w:rsidP="00C30274">
      <w:pPr>
        <w:numPr>
          <w:ilvl w:val="12"/>
          <w:numId w:val="0"/>
        </w:numPr>
        <w:tabs>
          <w:tab w:val="left" w:pos="-720"/>
          <w:tab w:val="left" w:pos="4500"/>
        </w:tabs>
        <w:suppressAutoHyphens/>
        <w:jc w:val="both"/>
        <w:rPr>
          <w:b/>
          <w:spacing w:val="-3"/>
          <w:sz w:val="22"/>
          <w:szCs w:val="22"/>
        </w:rPr>
      </w:pPr>
    </w:p>
    <w:p w14:paraId="339387CF" w14:textId="77777777" w:rsidR="00C30274" w:rsidRPr="00C30274" w:rsidRDefault="00C30274" w:rsidP="00C30274">
      <w:pPr>
        <w:rPr>
          <w:b/>
          <w:spacing w:val="-3"/>
          <w:sz w:val="22"/>
          <w:szCs w:val="22"/>
        </w:rPr>
      </w:pPr>
      <w:r w:rsidRPr="00C30274">
        <w:rPr>
          <w:b/>
          <w:spacing w:val="-3"/>
          <w:sz w:val="22"/>
          <w:szCs w:val="22"/>
        </w:rPr>
        <w:br w:type="page"/>
      </w:r>
    </w:p>
    <w:p w14:paraId="3DCDD270" w14:textId="77777777" w:rsidR="00C30274" w:rsidRPr="00C30274" w:rsidRDefault="00C30274" w:rsidP="00C30274">
      <w:pPr>
        <w:rPr>
          <w:b/>
        </w:rPr>
      </w:pPr>
      <w:r w:rsidRPr="00C30274">
        <w:rPr>
          <w:b/>
          <w:spacing w:val="-3"/>
          <w:sz w:val="22"/>
          <w:szCs w:val="22"/>
          <w:u w:val="single"/>
        </w:rPr>
        <w:lastRenderedPageBreak/>
        <w:t>Annex A</w:t>
      </w:r>
      <w:r w:rsidRPr="00C30274">
        <w:rPr>
          <w:b/>
        </w:rPr>
        <w:t>: Project Summary (to be submitted as a word document to MPTF-Office)</w:t>
      </w:r>
    </w:p>
    <w:p w14:paraId="1C0EDC0B" w14:textId="77777777" w:rsidR="00C30274" w:rsidRPr="00C30274" w:rsidRDefault="00C30274" w:rsidP="00C30274"/>
    <w:p w14:paraId="011C652C" w14:textId="77777777" w:rsidR="00C30274" w:rsidRPr="00C30274" w:rsidRDefault="00C30274" w:rsidP="00C30274">
      <w:pPr>
        <w:numPr>
          <w:ilvl w:val="12"/>
          <w:numId w:val="0"/>
        </w:numPr>
        <w:tabs>
          <w:tab w:val="left" w:pos="0"/>
        </w:tabs>
        <w:suppressAutoHyphens/>
        <w:jc w:val="center"/>
        <w:rPr>
          <w:b/>
          <w:bCs/>
          <w:spacing w:val="-3"/>
        </w:rPr>
      </w:pPr>
      <w:r w:rsidRPr="00C30274">
        <w:rPr>
          <w:rFonts w:ascii="Arial" w:hAnsi="Arial"/>
          <w:spacing w:val="-3"/>
          <w:sz w:val="20"/>
        </w:rPr>
        <w:tab/>
      </w:r>
      <w:r w:rsidRPr="00C30274">
        <w:rPr>
          <w:rFonts w:ascii="Arial" w:hAnsi="Arial"/>
          <w:noProof/>
          <w:spacing w:val="-3"/>
          <w:sz w:val="20"/>
          <w:lang w:val="pt-PT" w:eastAsia="pt-PT"/>
        </w:rPr>
        <w:drawing>
          <wp:inline distT="0" distB="0" distL="0" distR="0" wp14:anchorId="23B3E0C2" wp14:editId="46C22D38">
            <wp:extent cx="1127760" cy="8001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10838" t="3618" r="10838" b="16402"/>
                    <a:stretch>
                      <a:fillRect/>
                    </a:stretch>
                  </pic:blipFill>
                  <pic:spPr bwMode="auto">
                    <a:xfrm>
                      <a:off x="0" y="0"/>
                      <a:ext cx="1127760" cy="800100"/>
                    </a:xfrm>
                    <a:prstGeom prst="rect">
                      <a:avLst/>
                    </a:prstGeom>
                    <a:solidFill>
                      <a:srgbClr val="3366FF"/>
                    </a:solidFill>
                    <a:ln>
                      <a:noFill/>
                    </a:ln>
                  </pic:spPr>
                </pic:pic>
              </a:graphicData>
            </a:graphic>
          </wp:inline>
        </w:drawing>
      </w:r>
      <w:r w:rsidRPr="00C30274">
        <w:rPr>
          <w:rFonts w:ascii="Arial" w:hAnsi="Arial"/>
          <w:spacing w:val="-3"/>
          <w:sz w:val="20"/>
        </w:rPr>
        <w:tab/>
      </w:r>
      <w:r w:rsidRPr="00C30274">
        <w:rPr>
          <w:rFonts w:ascii="Arial" w:hAnsi="Arial"/>
          <w:spacing w:val="-3"/>
          <w:sz w:val="20"/>
        </w:rPr>
        <w:tab/>
      </w:r>
      <w:r w:rsidRPr="00C30274">
        <w:rPr>
          <w:rFonts w:ascii="Arial" w:hAnsi="Arial"/>
          <w:spacing w:val="-3"/>
          <w:sz w:val="20"/>
        </w:rPr>
        <w:tab/>
      </w:r>
      <w:r w:rsidRPr="00C30274">
        <w:rPr>
          <w:rFonts w:ascii="Arial" w:hAnsi="Arial"/>
          <w:spacing w:val="-3"/>
          <w:sz w:val="20"/>
        </w:rPr>
        <w:tab/>
      </w:r>
      <w:r w:rsidRPr="00C30274">
        <w:rPr>
          <w:noProof/>
          <w:lang w:val="pt-PT" w:eastAsia="pt-PT"/>
        </w:rPr>
        <w:drawing>
          <wp:inline distT="0" distB="0" distL="0" distR="0" wp14:anchorId="224DA6C5" wp14:editId="18039CD9">
            <wp:extent cx="937260" cy="762000"/>
            <wp:effectExtent l="0" t="0" r="0" b="0"/>
            <wp:docPr id="8" name="Picture 6" descr="P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B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7260" cy="762000"/>
                    </a:xfrm>
                    <a:prstGeom prst="rect">
                      <a:avLst/>
                    </a:prstGeom>
                    <a:noFill/>
                    <a:ln>
                      <a:noFill/>
                    </a:ln>
                  </pic:spPr>
                </pic:pic>
              </a:graphicData>
            </a:graphic>
          </wp:inline>
        </w:drawing>
      </w:r>
    </w:p>
    <w:p w14:paraId="3961EDED" w14:textId="77777777" w:rsidR="00C30274" w:rsidRPr="00C30274" w:rsidRDefault="00C30274" w:rsidP="00C30274"/>
    <w:p w14:paraId="7CF165A0" w14:textId="77777777" w:rsidR="00C30274" w:rsidRPr="00C30274" w:rsidRDefault="00C30274" w:rsidP="00C30274">
      <w:pPr>
        <w:jc w:val="center"/>
        <w:rPr>
          <w:b/>
          <w:bCs/>
          <w:sz w:val="28"/>
          <w:szCs w:val="28"/>
        </w:rPr>
      </w:pPr>
      <w:r w:rsidRPr="00C30274">
        <w:rPr>
          <w:b/>
          <w:bCs/>
          <w:sz w:val="28"/>
          <w:szCs w:val="28"/>
        </w:rPr>
        <w:t>PEACEBUILDING FUND</w:t>
      </w:r>
    </w:p>
    <w:p w14:paraId="53D4B032" w14:textId="77777777" w:rsidR="00C30274" w:rsidRPr="00C30274" w:rsidRDefault="00C30274" w:rsidP="00C30274">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spacing w:val="-3"/>
          <w:u w:val="single"/>
        </w:rPr>
      </w:pPr>
      <w:r w:rsidRPr="00C30274">
        <w:rPr>
          <w:b/>
          <w:spacing w:val="-3"/>
          <w:u w:val="single"/>
        </w:rPr>
        <w:t>PROJECT SUMMARY</w:t>
      </w:r>
    </w:p>
    <w:p w14:paraId="21785EC9" w14:textId="77777777" w:rsidR="00C30274" w:rsidRPr="00C30274" w:rsidRDefault="00C30274" w:rsidP="00C30274">
      <w:pPr>
        <w:rPr>
          <w:rFonts w:ascii="Arial" w:hAnsi="Arial" w:cs="Arial"/>
          <w:sz w:val="20"/>
        </w:rPr>
      </w:pPr>
    </w:p>
    <w:p w14:paraId="21D8F8B9" w14:textId="77777777" w:rsidR="00C30274" w:rsidRPr="00C30274" w:rsidRDefault="00C30274" w:rsidP="00C30274">
      <w:pPr>
        <w:rPr>
          <w:rFonts w:ascii="Arial" w:hAnsi="Arial" w:cs="Arial"/>
          <w:sz w:val="20"/>
        </w:rPr>
      </w:pPr>
    </w:p>
    <w:tbl>
      <w:tblPr>
        <w:tblpPr w:leftFromText="180" w:rightFromText="180" w:vertAnchor="text" w:horzAnchor="page" w:tblpX="1184" w:tblpY="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672"/>
        <w:gridCol w:w="3387"/>
      </w:tblGrid>
      <w:tr w:rsidR="00C30274" w:rsidRPr="00C30274" w14:paraId="083C0F4D" w14:textId="77777777" w:rsidTr="00C30274">
        <w:trPr>
          <w:trHeight w:val="379"/>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CA916C" w14:textId="77777777" w:rsidR="00C30274" w:rsidRPr="00C30274" w:rsidRDefault="00C30274" w:rsidP="00C30274">
            <w:pPr>
              <w:rPr>
                <w:rFonts w:ascii="Arial" w:hAnsi="Arial" w:cs="Arial"/>
                <w:sz w:val="20"/>
                <w:lang w:val="fr-CA" w:eastAsia="fr-FR"/>
              </w:rPr>
            </w:pPr>
            <w:r w:rsidRPr="00C30274">
              <w:rPr>
                <w:rFonts w:ascii="Arial" w:hAnsi="Arial" w:cs="Arial"/>
                <w:b/>
                <w:sz w:val="20"/>
                <w:lang w:val="fr-CA" w:eastAsia="fr-FR"/>
              </w:rPr>
              <w:t xml:space="preserve">Project </w:t>
            </w:r>
            <w:proofErr w:type="spellStart"/>
            <w:r w:rsidRPr="00C30274">
              <w:rPr>
                <w:rFonts w:ascii="Arial" w:hAnsi="Arial" w:cs="Arial"/>
                <w:b/>
                <w:sz w:val="20"/>
                <w:lang w:val="fr-CA" w:eastAsia="fr-FR"/>
              </w:rPr>
              <w:t>Number</w:t>
            </w:r>
            <w:proofErr w:type="spellEnd"/>
            <w:r w:rsidRPr="00C30274">
              <w:rPr>
                <w:rFonts w:ascii="Arial" w:hAnsi="Arial" w:cs="Arial"/>
                <w:b/>
                <w:sz w:val="20"/>
                <w:lang w:val="fr-CA" w:eastAsia="fr-FR"/>
              </w:rPr>
              <w:t xml:space="preserve"> &amp; </w:t>
            </w:r>
            <w:proofErr w:type="spellStart"/>
            <w:r w:rsidRPr="00C30274">
              <w:rPr>
                <w:rFonts w:ascii="Arial" w:hAnsi="Arial" w:cs="Arial"/>
                <w:b/>
                <w:sz w:val="20"/>
                <w:lang w:val="fr-CA" w:eastAsia="fr-FR"/>
              </w:rPr>
              <w:t>Title</w:t>
            </w:r>
            <w:proofErr w:type="spellEnd"/>
            <w:r w:rsidRPr="00C30274">
              <w:rPr>
                <w:rFonts w:ascii="Arial" w:hAnsi="Arial" w:cs="Arial"/>
                <w:b/>
                <w:sz w:val="20"/>
                <w:lang w:val="fr-CA" w:eastAsia="fr-FR"/>
              </w:rPr>
              <w:t>:</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4539A943" w14:textId="77777777" w:rsidR="00C30274" w:rsidRPr="00C30274" w:rsidRDefault="00C30274" w:rsidP="00C30274">
            <w:pPr>
              <w:rPr>
                <w:rFonts w:ascii="Arial" w:hAnsi="Arial" w:cs="Arial"/>
                <w:sz w:val="20"/>
                <w:lang w:eastAsia="fr-FR"/>
              </w:rPr>
            </w:pPr>
            <w:r w:rsidRPr="00C30274">
              <w:rPr>
                <w:rFonts w:ascii="Arial" w:hAnsi="Arial" w:cs="Arial"/>
                <w:sz w:val="20"/>
                <w:lang w:eastAsia="fr-FR"/>
              </w:rPr>
              <w:t>PBF/</w:t>
            </w:r>
          </w:p>
          <w:p w14:paraId="59B4CD7D" w14:textId="1B3C97F1" w:rsidR="00C30274" w:rsidRPr="00C30274" w:rsidRDefault="00C30274" w:rsidP="00C30274">
            <w:pPr>
              <w:rPr>
                <w:rFonts w:ascii="Arial" w:hAnsi="Arial" w:cs="Arial"/>
                <w:sz w:val="20"/>
                <w:lang w:eastAsia="fr-FR"/>
              </w:rPr>
            </w:pPr>
            <w:r w:rsidRPr="00C30274">
              <w:rPr>
                <w:lang w:eastAsia="fr-FR"/>
              </w:rPr>
              <w:t>Supporting political and institutional stabilization of the Justice sector for peace consolidation in Guinea-Bissau</w:t>
            </w:r>
          </w:p>
        </w:tc>
      </w:tr>
      <w:tr w:rsidR="00C30274" w:rsidRPr="00C30274" w14:paraId="04DECA3F" w14:textId="77777777" w:rsidTr="00C30274">
        <w:trPr>
          <w:trHeight w:val="379"/>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23BD1E" w14:textId="77777777" w:rsidR="00C30274" w:rsidRPr="00C30274" w:rsidRDefault="00C30274" w:rsidP="00C30274">
            <w:pPr>
              <w:rPr>
                <w:rFonts w:ascii="Arial" w:hAnsi="Arial" w:cs="Arial"/>
                <w:sz w:val="20"/>
                <w:lang w:val="fr-CA" w:eastAsia="fr-FR"/>
              </w:rPr>
            </w:pPr>
            <w:proofErr w:type="spellStart"/>
            <w:r w:rsidRPr="00C30274">
              <w:rPr>
                <w:rFonts w:ascii="Arial" w:hAnsi="Arial" w:cs="Arial"/>
                <w:b/>
                <w:sz w:val="20"/>
                <w:lang w:val="fr-CA" w:eastAsia="fr-FR"/>
              </w:rPr>
              <w:t>Recipient</w:t>
            </w:r>
            <w:proofErr w:type="spellEnd"/>
            <w:r w:rsidRPr="00C30274">
              <w:rPr>
                <w:rFonts w:ascii="Arial" w:hAnsi="Arial" w:cs="Arial"/>
                <w:b/>
                <w:sz w:val="20"/>
                <w:lang w:val="fr-CA" w:eastAsia="fr-FR"/>
              </w:rPr>
              <w:t xml:space="preserve"> UN </w:t>
            </w:r>
            <w:proofErr w:type="spellStart"/>
            <w:r w:rsidRPr="00C30274">
              <w:rPr>
                <w:rFonts w:ascii="Arial" w:hAnsi="Arial" w:cs="Arial"/>
                <w:b/>
                <w:sz w:val="20"/>
                <w:lang w:val="fr-CA" w:eastAsia="fr-FR"/>
              </w:rPr>
              <w:t>Organization</w:t>
            </w:r>
            <w:proofErr w:type="spellEnd"/>
            <w:r w:rsidRPr="00C30274">
              <w:rPr>
                <w:rFonts w:ascii="Arial" w:hAnsi="Arial" w:cs="Arial"/>
                <w:b/>
                <w:sz w:val="20"/>
                <w:lang w:val="fr-CA" w:eastAsia="fr-FR"/>
              </w:rPr>
              <w:t xml:space="preserve">:  </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0D1AC799" w14:textId="77777777" w:rsidR="00C30274" w:rsidRPr="00C30274" w:rsidRDefault="00C30274" w:rsidP="00C30274">
            <w:pPr>
              <w:rPr>
                <w:rFonts w:ascii="Arial" w:hAnsi="Arial" w:cs="Arial"/>
                <w:sz w:val="20"/>
                <w:lang w:val="fr-CA" w:eastAsia="fr-FR"/>
              </w:rPr>
            </w:pPr>
          </w:p>
          <w:p w14:paraId="5767E5B1" w14:textId="77777777" w:rsidR="00C30274" w:rsidRPr="00C30274" w:rsidRDefault="00C30274" w:rsidP="00C30274">
            <w:pPr>
              <w:rPr>
                <w:lang w:val="fr-CA" w:eastAsia="fr-FR"/>
              </w:rPr>
            </w:pPr>
            <w:r w:rsidRPr="00C30274">
              <w:rPr>
                <w:lang w:val="fr-CA" w:eastAsia="fr-FR"/>
              </w:rPr>
              <w:t>UNICEF</w:t>
            </w:r>
          </w:p>
          <w:p w14:paraId="7FF5EB3A" w14:textId="5A0209BE" w:rsidR="00C30274" w:rsidRPr="00C63357" w:rsidRDefault="00C30274" w:rsidP="00C30274">
            <w:pPr>
              <w:rPr>
                <w:lang w:val="fr-CA" w:eastAsia="fr-FR"/>
              </w:rPr>
            </w:pPr>
            <w:r w:rsidRPr="00C30274">
              <w:rPr>
                <w:lang w:val="fr-CA" w:eastAsia="fr-FR"/>
              </w:rPr>
              <w:t>UNDP</w:t>
            </w:r>
          </w:p>
          <w:p w14:paraId="184E09E8" w14:textId="77777777" w:rsidR="00C30274" w:rsidRPr="00C30274" w:rsidRDefault="00C30274" w:rsidP="00C30274">
            <w:pPr>
              <w:rPr>
                <w:rFonts w:ascii="Arial" w:hAnsi="Arial" w:cs="Arial"/>
                <w:sz w:val="20"/>
                <w:lang w:val="fr-CA" w:eastAsia="fr-FR"/>
              </w:rPr>
            </w:pPr>
          </w:p>
        </w:tc>
      </w:tr>
      <w:tr w:rsidR="00C30274" w:rsidRPr="00C30274" w14:paraId="59523330" w14:textId="77777777" w:rsidTr="00C30274">
        <w:trPr>
          <w:trHeight w:val="379"/>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0198DE" w14:textId="77777777" w:rsidR="00C30274" w:rsidRPr="00C30274" w:rsidRDefault="00C30274" w:rsidP="00C30274">
            <w:pPr>
              <w:rPr>
                <w:rFonts w:ascii="Arial" w:hAnsi="Arial" w:cs="Arial"/>
                <w:bCs/>
                <w:sz w:val="20"/>
                <w:lang w:val="fr-CA" w:eastAsia="fr-FR"/>
              </w:rPr>
            </w:pPr>
            <w:proofErr w:type="spellStart"/>
            <w:r w:rsidRPr="00C30274">
              <w:rPr>
                <w:rFonts w:ascii="Arial" w:hAnsi="Arial" w:cs="Arial"/>
                <w:b/>
                <w:sz w:val="20"/>
                <w:lang w:val="fr-CA" w:eastAsia="fr-FR"/>
              </w:rPr>
              <w:t>Implementing</w:t>
            </w:r>
            <w:proofErr w:type="spellEnd"/>
            <w:r w:rsidRPr="00C30274">
              <w:rPr>
                <w:rFonts w:ascii="Arial" w:hAnsi="Arial" w:cs="Arial"/>
                <w:b/>
                <w:sz w:val="20"/>
                <w:lang w:val="fr-CA" w:eastAsia="fr-FR"/>
              </w:rPr>
              <w:t xml:space="preserve"> Partner(s): </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42526F84" w14:textId="77777777" w:rsidR="00C30274" w:rsidRPr="00C30274" w:rsidRDefault="00C30274" w:rsidP="00C30274">
            <w:pPr>
              <w:rPr>
                <w:rFonts w:ascii="Arial" w:hAnsi="Arial" w:cs="Arial"/>
                <w:bCs/>
                <w:sz w:val="20"/>
                <w:lang w:val="pt-PT" w:eastAsia="fr-FR"/>
              </w:rPr>
            </w:pPr>
          </w:p>
          <w:p w14:paraId="6F8CDFF6" w14:textId="77777777" w:rsidR="00C30274" w:rsidRPr="00C30274" w:rsidRDefault="00C30274" w:rsidP="00C30274">
            <w:pPr>
              <w:rPr>
                <w:lang w:val="pt-PT" w:eastAsia="fr-FR"/>
              </w:rPr>
            </w:pPr>
            <w:proofErr w:type="spellStart"/>
            <w:r w:rsidRPr="00C30274">
              <w:rPr>
                <w:lang w:val="pt-PT" w:eastAsia="fr-FR"/>
              </w:rPr>
              <w:t>Ministry</w:t>
            </w:r>
            <w:proofErr w:type="spellEnd"/>
            <w:r w:rsidRPr="00C30274">
              <w:rPr>
                <w:lang w:val="pt-PT" w:eastAsia="fr-FR"/>
              </w:rPr>
              <w:t xml:space="preserve"> </w:t>
            </w:r>
            <w:proofErr w:type="spellStart"/>
            <w:r w:rsidRPr="00C30274">
              <w:rPr>
                <w:lang w:val="pt-PT" w:eastAsia="fr-FR"/>
              </w:rPr>
              <w:t>of</w:t>
            </w:r>
            <w:proofErr w:type="spellEnd"/>
            <w:r w:rsidRPr="00C30274">
              <w:rPr>
                <w:lang w:val="pt-PT" w:eastAsia="fr-FR"/>
              </w:rPr>
              <w:t xml:space="preserve"> Justice;</w:t>
            </w:r>
          </w:p>
          <w:p w14:paraId="0A78C560" w14:textId="77777777" w:rsidR="00C30274" w:rsidRPr="00C30274" w:rsidRDefault="00C30274" w:rsidP="00C30274">
            <w:pPr>
              <w:rPr>
                <w:lang w:val="pt-PT" w:eastAsia="fr-FR"/>
              </w:rPr>
            </w:pPr>
            <w:r w:rsidRPr="00C30274">
              <w:rPr>
                <w:lang w:val="pt-PT" w:eastAsia="fr-FR"/>
              </w:rPr>
              <w:t>Ministério Publico</w:t>
            </w:r>
          </w:p>
          <w:p w14:paraId="5638A1A8" w14:textId="77777777" w:rsidR="00C30274" w:rsidRPr="00C30274" w:rsidRDefault="00C30274" w:rsidP="00C30274">
            <w:pPr>
              <w:rPr>
                <w:lang w:val="pt-PT" w:eastAsia="fr-FR"/>
              </w:rPr>
            </w:pPr>
            <w:r w:rsidRPr="00C30274">
              <w:rPr>
                <w:lang w:val="pt-PT" w:eastAsia="fr-FR"/>
              </w:rPr>
              <w:t>Conselho superior de Magistratura</w:t>
            </w:r>
          </w:p>
          <w:p w14:paraId="559E8332" w14:textId="77777777" w:rsidR="00C30274" w:rsidRPr="00C30274" w:rsidRDefault="00C30274" w:rsidP="00C30274">
            <w:pPr>
              <w:rPr>
                <w:lang w:eastAsia="fr-FR"/>
              </w:rPr>
            </w:pPr>
            <w:r w:rsidRPr="00C30274">
              <w:rPr>
                <w:lang w:eastAsia="fr-FR"/>
              </w:rPr>
              <w:t>Ministry of Interior</w:t>
            </w:r>
          </w:p>
          <w:p w14:paraId="3D1BF4D9" w14:textId="77777777" w:rsidR="00C30274" w:rsidRPr="00C30274" w:rsidRDefault="00C30274" w:rsidP="00C30274">
            <w:pPr>
              <w:rPr>
                <w:lang w:eastAsia="fr-FR"/>
              </w:rPr>
            </w:pPr>
            <w:r w:rsidRPr="00C30274">
              <w:rPr>
                <w:lang w:eastAsia="fr-FR"/>
              </w:rPr>
              <w:t xml:space="preserve">National </w:t>
            </w:r>
            <w:proofErr w:type="spellStart"/>
            <w:r w:rsidRPr="00C30274">
              <w:rPr>
                <w:lang w:eastAsia="fr-FR"/>
              </w:rPr>
              <w:t>Committe</w:t>
            </w:r>
            <w:proofErr w:type="spellEnd"/>
            <w:r w:rsidRPr="00C30274">
              <w:rPr>
                <w:lang w:eastAsia="fr-FR"/>
              </w:rPr>
              <w:t xml:space="preserve"> for the Abandonment of </w:t>
            </w:r>
            <w:proofErr w:type="spellStart"/>
            <w:r w:rsidRPr="00C30274">
              <w:rPr>
                <w:lang w:eastAsia="fr-FR"/>
              </w:rPr>
              <w:t>Harmfull</w:t>
            </w:r>
            <w:proofErr w:type="spellEnd"/>
            <w:r w:rsidRPr="00C30274">
              <w:rPr>
                <w:lang w:eastAsia="fr-FR"/>
              </w:rPr>
              <w:t xml:space="preserve"> </w:t>
            </w:r>
            <w:proofErr w:type="spellStart"/>
            <w:r w:rsidRPr="00C30274">
              <w:rPr>
                <w:lang w:eastAsia="fr-FR"/>
              </w:rPr>
              <w:t>Practicies</w:t>
            </w:r>
            <w:proofErr w:type="spellEnd"/>
            <w:r w:rsidRPr="00C30274">
              <w:rPr>
                <w:lang w:eastAsia="fr-FR"/>
              </w:rPr>
              <w:t xml:space="preserve"> to woman and Child.</w:t>
            </w:r>
          </w:p>
          <w:p w14:paraId="748D00F2" w14:textId="77777777" w:rsidR="00C30274" w:rsidRPr="00C30274" w:rsidRDefault="00C30274" w:rsidP="00C30274">
            <w:pPr>
              <w:rPr>
                <w:lang w:eastAsia="fr-FR"/>
              </w:rPr>
            </w:pPr>
            <w:r w:rsidRPr="00C30274">
              <w:rPr>
                <w:lang w:eastAsia="fr-FR"/>
              </w:rPr>
              <w:t>Woman and Child Institute</w:t>
            </w:r>
          </w:p>
          <w:p w14:paraId="606A3521" w14:textId="77777777" w:rsidR="00C30274" w:rsidRPr="00C30274" w:rsidRDefault="00C30274" w:rsidP="00C30274">
            <w:pPr>
              <w:rPr>
                <w:lang w:eastAsia="fr-FR"/>
              </w:rPr>
            </w:pPr>
            <w:proofErr w:type="spellStart"/>
            <w:r w:rsidRPr="00C30274">
              <w:rPr>
                <w:lang w:eastAsia="fr-FR"/>
              </w:rPr>
              <w:t>Religous</w:t>
            </w:r>
            <w:proofErr w:type="spellEnd"/>
            <w:r w:rsidRPr="00C30274">
              <w:rPr>
                <w:lang w:eastAsia="fr-FR"/>
              </w:rPr>
              <w:t xml:space="preserve"> associations</w:t>
            </w:r>
          </w:p>
          <w:p w14:paraId="50E20B98" w14:textId="060DC9C4" w:rsidR="00C30274" w:rsidRPr="00C63357" w:rsidRDefault="00C30274" w:rsidP="00C30274">
            <w:pPr>
              <w:rPr>
                <w:rFonts w:eastAsia="Calibri"/>
                <w:sz w:val="22"/>
                <w:szCs w:val="22"/>
                <w:lang w:val="en-GB" w:eastAsia="fr-FR" w:bidi="prs-AF"/>
              </w:rPr>
            </w:pPr>
            <w:r w:rsidRPr="00C30274">
              <w:rPr>
                <w:rFonts w:eastAsia="Calibri"/>
                <w:sz w:val="22"/>
                <w:szCs w:val="22"/>
                <w:lang w:eastAsia="fr-FR" w:bidi="prs-AF"/>
              </w:rPr>
              <w:t xml:space="preserve">Associations of traditional leaders </w:t>
            </w:r>
          </w:p>
          <w:p w14:paraId="0AE39EDD" w14:textId="77777777" w:rsidR="00C30274" w:rsidRPr="00C30274" w:rsidRDefault="00C30274" w:rsidP="00C30274">
            <w:pPr>
              <w:rPr>
                <w:rFonts w:ascii="Arial" w:hAnsi="Arial" w:cs="Arial"/>
                <w:bCs/>
                <w:sz w:val="20"/>
                <w:lang w:eastAsia="fr-FR"/>
              </w:rPr>
            </w:pPr>
          </w:p>
        </w:tc>
      </w:tr>
      <w:tr w:rsidR="00C30274" w:rsidRPr="00C30274" w14:paraId="3A8620DE" w14:textId="77777777" w:rsidTr="00C30274">
        <w:trPr>
          <w:trHeight w:val="379"/>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2AD67" w14:textId="77777777" w:rsidR="00C30274" w:rsidRPr="00C30274" w:rsidRDefault="00C30274" w:rsidP="00C30274">
            <w:pPr>
              <w:rPr>
                <w:rFonts w:ascii="Arial" w:hAnsi="Arial" w:cs="Arial"/>
                <w:b/>
                <w:sz w:val="20"/>
                <w:lang w:val="fr-CA" w:eastAsia="fr-FR"/>
              </w:rPr>
            </w:pPr>
            <w:r w:rsidRPr="00C30274">
              <w:rPr>
                <w:rFonts w:ascii="Arial" w:hAnsi="Arial" w:cs="Arial"/>
                <w:b/>
                <w:sz w:val="20"/>
                <w:lang w:val="fr-CA" w:eastAsia="fr-FR"/>
              </w:rPr>
              <w:t>Location:</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4D4310A6" w14:textId="05D2E0FC" w:rsidR="00C30274" w:rsidRPr="00C30274" w:rsidRDefault="00C30274" w:rsidP="00C30274">
            <w:pPr>
              <w:rPr>
                <w:lang w:eastAsia="fr-FR"/>
              </w:rPr>
            </w:pPr>
            <w:r w:rsidRPr="00C30274">
              <w:rPr>
                <w:lang w:eastAsia="fr-FR"/>
              </w:rPr>
              <w:t xml:space="preserve">Bissau in 5 regions </w:t>
            </w:r>
          </w:p>
          <w:p w14:paraId="1898D73E" w14:textId="3F2EE9FA" w:rsidR="00C30274" w:rsidRPr="00C63357" w:rsidRDefault="00C30274" w:rsidP="00C30274">
            <w:pPr>
              <w:rPr>
                <w:lang w:eastAsia="fr-FR"/>
              </w:rPr>
            </w:pPr>
            <w:r w:rsidRPr="00C30274">
              <w:rPr>
                <w:lang w:eastAsia="fr-FR"/>
              </w:rPr>
              <w:t>Ministry of Justice</w:t>
            </w:r>
          </w:p>
        </w:tc>
      </w:tr>
      <w:tr w:rsidR="00C30274" w:rsidRPr="00C30274" w14:paraId="35CE8B2F" w14:textId="77777777" w:rsidTr="00C30274">
        <w:trPr>
          <w:trHeight w:val="379"/>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tcPr>
          <w:p w14:paraId="46A7B918" w14:textId="77777777" w:rsidR="00C30274" w:rsidRPr="00C30274" w:rsidRDefault="00C30274" w:rsidP="00C30274">
            <w:pPr>
              <w:rPr>
                <w:rFonts w:ascii="Arial" w:hAnsi="Arial" w:cs="Arial"/>
                <w:b/>
                <w:sz w:val="20"/>
                <w:lang w:val="fr-CA" w:eastAsia="fr-FR"/>
              </w:rPr>
            </w:pPr>
            <w:proofErr w:type="spellStart"/>
            <w:r w:rsidRPr="00C30274">
              <w:rPr>
                <w:rFonts w:ascii="Arial" w:hAnsi="Arial" w:cs="Arial"/>
                <w:b/>
                <w:sz w:val="20"/>
                <w:lang w:val="fr-CA" w:eastAsia="fr-FR"/>
              </w:rPr>
              <w:t>Approved</w:t>
            </w:r>
            <w:proofErr w:type="spellEnd"/>
            <w:r w:rsidRPr="00C30274">
              <w:rPr>
                <w:rFonts w:ascii="Arial" w:hAnsi="Arial" w:cs="Arial"/>
                <w:b/>
                <w:sz w:val="20"/>
                <w:lang w:val="fr-CA" w:eastAsia="fr-FR"/>
              </w:rPr>
              <w:t xml:space="preserve"> Project Budget:</w:t>
            </w:r>
          </w:p>
          <w:p w14:paraId="2B749C65" w14:textId="77777777" w:rsidR="00C30274" w:rsidRPr="00C30274" w:rsidRDefault="00C30274" w:rsidP="00C30274">
            <w:pPr>
              <w:rPr>
                <w:rFonts w:ascii="Arial" w:hAnsi="Arial" w:cs="Arial"/>
                <w:b/>
                <w:sz w:val="20"/>
                <w:lang w:val="fr-CA" w:eastAsia="fr-FR"/>
              </w:rPr>
            </w:pP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33A09DE4" w14:textId="1A2018A9" w:rsidR="00C30274" w:rsidRPr="00C30274" w:rsidRDefault="00C63357" w:rsidP="00C30274">
            <w:pPr>
              <w:rPr>
                <w:rFonts w:ascii="Arial" w:hAnsi="Arial" w:cs="Arial"/>
                <w:b/>
                <w:sz w:val="20"/>
                <w:lang w:val="fr-CA" w:eastAsia="fr-FR"/>
              </w:rPr>
            </w:pPr>
            <w:r>
              <w:rPr>
                <w:rFonts w:ascii="Arial" w:hAnsi="Arial" w:cs="Arial"/>
                <w:b/>
                <w:sz w:val="20"/>
                <w:lang w:val="fr-CA" w:eastAsia="fr-FR"/>
              </w:rPr>
              <w:t>USD 1</w:t>
            </w:r>
            <w:proofErr w:type="gramStart"/>
            <w:r>
              <w:rPr>
                <w:rFonts w:ascii="Arial" w:hAnsi="Arial" w:cs="Arial"/>
                <w:b/>
                <w:sz w:val="20"/>
                <w:lang w:val="fr-CA" w:eastAsia="fr-FR"/>
              </w:rPr>
              <w:t>,406,900</w:t>
            </w:r>
            <w:proofErr w:type="gramEnd"/>
          </w:p>
          <w:p w14:paraId="33D60D72" w14:textId="77777777" w:rsidR="00C30274" w:rsidRPr="00C30274" w:rsidRDefault="00C30274" w:rsidP="00C30274">
            <w:pPr>
              <w:rPr>
                <w:rFonts w:ascii="Arial" w:hAnsi="Arial" w:cs="Arial"/>
                <w:b/>
                <w:sz w:val="20"/>
                <w:lang w:val="fr-CA" w:eastAsia="fr-FR"/>
              </w:rPr>
            </w:pPr>
          </w:p>
        </w:tc>
      </w:tr>
      <w:tr w:rsidR="00C30274" w:rsidRPr="00C30274" w14:paraId="136E0D7C" w14:textId="77777777" w:rsidTr="00C30274">
        <w:trPr>
          <w:trHeight w:val="379"/>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BE4977" w14:textId="77777777" w:rsidR="00C30274" w:rsidRPr="00C30274" w:rsidRDefault="00C30274" w:rsidP="00C30274">
            <w:pPr>
              <w:rPr>
                <w:rFonts w:ascii="Arial" w:hAnsi="Arial" w:cs="Arial"/>
                <w:b/>
                <w:sz w:val="20"/>
                <w:lang w:val="fr-CA" w:eastAsia="fr-FR"/>
              </w:rPr>
            </w:pPr>
            <w:r w:rsidRPr="00C30274">
              <w:rPr>
                <w:rFonts w:ascii="Arial" w:hAnsi="Arial" w:cs="Arial"/>
                <w:b/>
                <w:sz w:val="20"/>
                <w:lang w:val="fr-CA" w:eastAsia="fr-FR"/>
              </w:rPr>
              <w:t>Duration:</w:t>
            </w:r>
          </w:p>
        </w:tc>
        <w:tc>
          <w:tcPr>
            <w:tcW w:w="3672" w:type="dxa"/>
            <w:tcBorders>
              <w:top w:val="single" w:sz="4" w:space="0" w:color="auto"/>
              <w:left w:val="single" w:sz="4" w:space="0" w:color="auto"/>
              <w:bottom w:val="single" w:sz="4" w:space="0" w:color="auto"/>
              <w:right w:val="single" w:sz="4" w:space="0" w:color="auto"/>
            </w:tcBorders>
            <w:hideMark/>
          </w:tcPr>
          <w:p w14:paraId="52152755" w14:textId="77777777" w:rsidR="00C30274" w:rsidRPr="00C30274" w:rsidRDefault="00C30274" w:rsidP="00C30274">
            <w:pPr>
              <w:rPr>
                <w:rFonts w:ascii="Arial" w:hAnsi="Arial" w:cs="Arial"/>
                <w:b/>
                <w:sz w:val="20"/>
                <w:lang w:val="fr-CA" w:eastAsia="fr-FR"/>
              </w:rPr>
            </w:pPr>
            <w:proofErr w:type="spellStart"/>
            <w:r w:rsidRPr="00C30274">
              <w:rPr>
                <w:rFonts w:ascii="Arial" w:hAnsi="Arial" w:cs="Arial"/>
                <w:b/>
                <w:sz w:val="20"/>
                <w:lang w:val="fr-CA" w:eastAsia="fr-FR"/>
              </w:rPr>
              <w:t>Planned</w:t>
            </w:r>
            <w:proofErr w:type="spellEnd"/>
            <w:r w:rsidRPr="00C30274">
              <w:rPr>
                <w:rFonts w:ascii="Arial" w:hAnsi="Arial" w:cs="Arial"/>
                <w:b/>
                <w:sz w:val="20"/>
                <w:lang w:val="fr-CA" w:eastAsia="fr-FR"/>
              </w:rPr>
              <w:t xml:space="preserve"> Start Date:       </w:t>
            </w:r>
            <w:proofErr w:type="spellStart"/>
            <w:r w:rsidRPr="00C30274">
              <w:rPr>
                <w:rFonts w:ascii="Arial" w:hAnsi="Arial" w:cs="Arial"/>
                <w:b/>
                <w:sz w:val="20"/>
                <w:lang w:val="fr-CA" w:eastAsia="fr-FR"/>
              </w:rPr>
              <w:t>January</w:t>
            </w:r>
            <w:proofErr w:type="spellEnd"/>
            <w:r w:rsidRPr="00C30274">
              <w:rPr>
                <w:rFonts w:ascii="Arial" w:hAnsi="Arial" w:cs="Arial"/>
                <w:b/>
                <w:sz w:val="20"/>
                <w:lang w:val="fr-CA" w:eastAsia="fr-FR"/>
              </w:rPr>
              <w:t xml:space="preserve"> 2018                        </w:t>
            </w:r>
          </w:p>
        </w:tc>
        <w:tc>
          <w:tcPr>
            <w:tcW w:w="3387" w:type="dxa"/>
            <w:tcBorders>
              <w:top w:val="single" w:sz="4" w:space="0" w:color="auto"/>
              <w:left w:val="single" w:sz="4" w:space="0" w:color="auto"/>
              <w:bottom w:val="single" w:sz="4" w:space="0" w:color="auto"/>
              <w:right w:val="single" w:sz="4" w:space="0" w:color="auto"/>
            </w:tcBorders>
            <w:vAlign w:val="center"/>
          </w:tcPr>
          <w:p w14:paraId="1092BE33" w14:textId="3D201C67" w:rsidR="00C30274" w:rsidRPr="00C30274" w:rsidRDefault="00C63357" w:rsidP="00C30274">
            <w:pPr>
              <w:rPr>
                <w:rFonts w:ascii="Arial" w:hAnsi="Arial" w:cs="Arial"/>
                <w:b/>
                <w:sz w:val="20"/>
                <w:lang w:val="fr-CA" w:eastAsia="fr-FR"/>
              </w:rPr>
            </w:pPr>
            <w:proofErr w:type="spellStart"/>
            <w:r>
              <w:rPr>
                <w:rFonts w:ascii="Arial" w:hAnsi="Arial" w:cs="Arial"/>
                <w:b/>
                <w:sz w:val="20"/>
                <w:lang w:val="fr-CA" w:eastAsia="fr-FR"/>
              </w:rPr>
              <w:t>Planned</w:t>
            </w:r>
            <w:proofErr w:type="spellEnd"/>
            <w:r>
              <w:rPr>
                <w:rFonts w:ascii="Arial" w:hAnsi="Arial" w:cs="Arial"/>
                <w:b/>
                <w:sz w:val="20"/>
                <w:lang w:val="fr-CA" w:eastAsia="fr-FR"/>
              </w:rPr>
              <w:t xml:space="preserve"> </w:t>
            </w:r>
            <w:proofErr w:type="spellStart"/>
            <w:r>
              <w:rPr>
                <w:rFonts w:ascii="Arial" w:hAnsi="Arial" w:cs="Arial"/>
                <w:b/>
                <w:sz w:val="20"/>
                <w:lang w:val="fr-CA" w:eastAsia="fr-FR"/>
              </w:rPr>
              <w:t>Completion</w:t>
            </w:r>
            <w:proofErr w:type="spellEnd"/>
            <w:r>
              <w:rPr>
                <w:rFonts w:ascii="Arial" w:hAnsi="Arial" w:cs="Arial"/>
                <w:b/>
                <w:sz w:val="20"/>
                <w:lang w:val="fr-CA" w:eastAsia="fr-FR"/>
              </w:rPr>
              <w:t xml:space="preserve">: </w:t>
            </w:r>
            <w:proofErr w:type="spellStart"/>
            <w:r>
              <w:rPr>
                <w:rFonts w:ascii="Arial" w:hAnsi="Arial" w:cs="Arial"/>
                <w:b/>
                <w:sz w:val="20"/>
                <w:lang w:val="fr-CA" w:eastAsia="fr-FR"/>
              </w:rPr>
              <w:t>June</w:t>
            </w:r>
            <w:proofErr w:type="spellEnd"/>
            <w:r w:rsidR="00C30274" w:rsidRPr="00C30274">
              <w:rPr>
                <w:rFonts w:ascii="Arial" w:hAnsi="Arial" w:cs="Arial"/>
                <w:b/>
                <w:sz w:val="20"/>
                <w:lang w:val="fr-CA" w:eastAsia="fr-FR"/>
              </w:rPr>
              <w:t xml:space="preserve"> 2019 </w:t>
            </w:r>
          </w:p>
          <w:p w14:paraId="68976797" w14:textId="77777777" w:rsidR="00C30274" w:rsidRPr="00C30274" w:rsidRDefault="00C30274" w:rsidP="00C30274">
            <w:pPr>
              <w:rPr>
                <w:rFonts w:ascii="Arial" w:hAnsi="Arial" w:cs="Arial"/>
                <w:b/>
                <w:sz w:val="20"/>
                <w:lang w:val="fr-CA" w:eastAsia="fr-FR"/>
              </w:rPr>
            </w:pPr>
          </w:p>
        </w:tc>
      </w:tr>
      <w:tr w:rsidR="00C30274" w:rsidRPr="00C30274" w14:paraId="3BC2F0BF" w14:textId="77777777" w:rsidTr="00C30274">
        <w:trPr>
          <w:trHeight w:val="379"/>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0080AAB" w14:textId="77777777" w:rsidR="00C30274" w:rsidRPr="00C30274" w:rsidRDefault="00C30274" w:rsidP="00C30274">
            <w:pPr>
              <w:rPr>
                <w:rFonts w:ascii="Arial" w:hAnsi="Arial" w:cs="Arial"/>
                <w:b/>
                <w:sz w:val="20"/>
                <w:lang w:val="fr-CA" w:eastAsia="fr-FR"/>
              </w:rPr>
            </w:pPr>
            <w:r w:rsidRPr="00C30274">
              <w:rPr>
                <w:rFonts w:ascii="Arial" w:hAnsi="Arial" w:cs="Arial"/>
                <w:b/>
                <w:sz w:val="20"/>
                <w:lang w:val="fr-CA" w:eastAsia="fr-FR"/>
              </w:rPr>
              <w:t>Project Description:</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4F8DF393" w14:textId="77777777" w:rsidR="00C30274" w:rsidRPr="00C30274" w:rsidRDefault="00C30274" w:rsidP="00C30274">
            <w:pPr>
              <w:rPr>
                <w:rFonts w:ascii="Arial" w:hAnsi="Arial" w:cs="Arial"/>
                <w:sz w:val="20"/>
                <w:highlight w:val="yellow"/>
                <w:lang w:eastAsia="fr-FR"/>
              </w:rPr>
            </w:pPr>
          </w:p>
          <w:p w14:paraId="13C623C0" w14:textId="77777777" w:rsidR="003F32CD" w:rsidRDefault="003F32CD" w:rsidP="003F32CD">
            <w:pPr>
              <w:rPr>
                <w:rFonts w:eastAsia="Calibri"/>
              </w:rPr>
            </w:pPr>
            <w:r w:rsidRPr="004C75D5">
              <w:rPr>
                <w:rFonts w:eastAsia="Calibri"/>
              </w:rPr>
              <w:t xml:space="preserve">The project aims at </w:t>
            </w:r>
            <w:r>
              <w:rPr>
                <w:rFonts w:eastAsia="Calibri"/>
              </w:rPr>
              <w:t xml:space="preserve">enhancing access to justice by populations, by enabling the institutionalization and strengthening of alternative dispute resolution mechanisms within the formal and informal justice systems, in line with international standards of administration of justice and human rights. </w:t>
            </w:r>
          </w:p>
          <w:p w14:paraId="0DEC4294" w14:textId="77777777" w:rsidR="00C30274" w:rsidRPr="00C30274" w:rsidRDefault="00C30274" w:rsidP="00C30274">
            <w:pPr>
              <w:rPr>
                <w:rFonts w:ascii="Arial" w:hAnsi="Arial" w:cs="Arial"/>
                <w:sz w:val="20"/>
                <w:highlight w:val="yellow"/>
                <w:lang w:eastAsia="fr-FR"/>
              </w:rPr>
            </w:pPr>
          </w:p>
        </w:tc>
      </w:tr>
      <w:tr w:rsidR="00C30274" w:rsidRPr="00C30274" w14:paraId="1627286D" w14:textId="77777777" w:rsidTr="00C30274">
        <w:trPr>
          <w:trHeight w:val="773"/>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09AA614" w14:textId="77777777" w:rsidR="00C30274" w:rsidRPr="00C30274" w:rsidRDefault="00C30274" w:rsidP="00C30274">
            <w:pPr>
              <w:rPr>
                <w:rFonts w:ascii="Arial" w:hAnsi="Arial" w:cs="Arial"/>
                <w:b/>
                <w:sz w:val="20"/>
                <w:lang w:val="fr-CA" w:eastAsia="fr-FR"/>
              </w:rPr>
            </w:pPr>
            <w:r w:rsidRPr="00C30274">
              <w:rPr>
                <w:rFonts w:ascii="Arial" w:hAnsi="Arial" w:cs="Arial"/>
                <w:b/>
                <w:bCs/>
                <w:sz w:val="20"/>
                <w:lang w:val="fr-CA" w:eastAsia="fr-FR"/>
              </w:rPr>
              <w:t>PBF Focus Area:</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07E22D2D" w14:textId="77777777" w:rsidR="00C30274" w:rsidRPr="00C30274" w:rsidRDefault="00C30274" w:rsidP="00C30274">
            <w:pPr>
              <w:rPr>
                <w:rFonts w:ascii="Arial" w:hAnsi="Arial" w:cs="Arial"/>
                <w:sz w:val="20"/>
                <w:lang w:eastAsia="fr-FR"/>
              </w:rPr>
            </w:pPr>
          </w:p>
          <w:p w14:paraId="1F763DA2" w14:textId="0E43A8D5" w:rsidR="00C30274" w:rsidRPr="00C63357" w:rsidRDefault="00C30274" w:rsidP="00C63357">
            <w:pPr>
              <w:widowControl w:val="0"/>
              <w:snapToGrid w:val="0"/>
              <w:rPr>
                <w:rFonts w:eastAsia="MS Mincho"/>
                <w:sz w:val="18"/>
                <w:szCs w:val="18"/>
                <w:lang w:val="en-GB" w:eastAsia="fr-FR"/>
              </w:rPr>
            </w:pPr>
            <w:r w:rsidRPr="00C30274">
              <w:rPr>
                <w:rFonts w:eastAsia="MS Mincho"/>
                <w:i/>
                <w:sz w:val="18"/>
                <w:szCs w:val="18"/>
                <w:lang w:val="en-GB" w:eastAsia="fr-FR"/>
              </w:rPr>
              <w:t>1: Support the implementation of peace agreements and political dialogue (Priority Area 1)</w:t>
            </w:r>
            <w:r w:rsidRPr="00C30274">
              <w:rPr>
                <w:rFonts w:eastAsia="MS Mincho"/>
                <w:sz w:val="18"/>
                <w:szCs w:val="18"/>
                <w:lang w:val="en-GB" w:eastAsia="fr-FR"/>
              </w:rPr>
              <w:t xml:space="preserve">: </w:t>
            </w:r>
            <w:r w:rsidRPr="00C30274">
              <w:rPr>
                <w:rFonts w:eastAsia="MS Mincho"/>
                <w:bCs/>
                <w:sz w:val="18"/>
                <w:szCs w:val="18"/>
                <w:lang w:val="en-GB" w:eastAsia="fr-FR"/>
              </w:rPr>
              <w:t xml:space="preserve"> </w:t>
            </w:r>
            <w:r w:rsidRPr="00C30274">
              <w:rPr>
                <w:rFonts w:eastAsia="MS Mincho"/>
                <w:sz w:val="18"/>
                <w:szCs w:val="18"/>
                <w:lang w:val="en-GB" w:eastAsia="fr-FR"/>
              </w:rPr>
              <w:t>(1.2)</w:t>
            </w:r>
            <w:r w:rsidRPr="00C30274">
              <w:rPr>
                <w:rFonts w:eastAsia="MS Mincho"/>
                <w:bCs/>
                <w:sz w:val="18"/>
                <w:szCs w:val="18"/>
                <w:lang w:val="en-GB" w:eastAsia="fr-FR"/>
              </w:rPr>
              <w:t xml:space="preserve"> </w:t>
            </w:r>
            <w:proofErr w:type="spellStart"/>
            <w:r w:rsidRPr="00C30274">
              <w:rPr>
                <w:rFonts w:eastAsia="MS Mincho"/>
                <w:bCs/>
                <w:sz w:val="18"/>
                <w:szCs w:val="18"/>
                <w:lang w:val="en-GB" w:eastAsia="fr-FR"/>
              </w:rPr>
              <w:t>RoL</w:t>
            </w:r>
            <w:proofErr w:type="spellEnd"/>
            <w:r w:rsidRPr="00C30274">
              <w:rPr>
                <w:rFonts w:eastAsia="MS Mincho"/>
                <w:sz w:val="18"/>
                <w:szCs w:val="18"/>
                <w:lang w:val="en-GB" w:eastAsia="fr-FR"/>
              </w:rPr>
              <w:t xml:space="preserve">; </w:t>
            </w:r>
          </w:p>
        </w:tc>
      </w:tr>
      <w:tr w:rsidR="00C30274" w:rsidRPr="00C30274" w14:paraId="2CBB073D" w14:textId="77777777" w:rsidTr="00C30274">
        <w:trPr>
          <w:trHeight w:val="917"/>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469664" w14:textId="77777777" w:rsidR="00C30274" w:rsidRPr="00C30274" w:rsidRDefault="00C30274" w:rsidP="00C30274">
            <w:pPr>
              <w:rPr>
                <w:rFonts w:ascii="Arial" w:hAnsi="Arial" w:cs="Arial"/>
                <w:b/>
                <w:sz w:val="20"/>
                <w:lang w:val="fr-CA" w:eastAsia="fr-FR"/>
              </w:rPr>
            </w:pPr>
            <w:r w:rsidRPr="00C30274">
              <w:rPr>
                <w:rFonts w:ascii="Arial" w:hAnsi="Arial" w:cs="Arial"/>
                <w:b/>
                <w:bCs/>
                <w:sz w:val="20"/>
                <w:lang w:val="fr-CA" w:eastAsia="fr-FR"/>
              </w:rPr>
              <w:t xml:space="preserve">Project </w:t>
            </w:r>
            <w:proofErr w:type="spellStart"/>
            <w:r w:rsidRPr="00C30274">
              <w:rPr>
                <w:rFonts w:ascii="Arial" w:hAnsi="Arial" w:cs="Arial"/>
                <w:b/>
                <w:bCs/>
                <w:sz w:val="20"/>
                <w:lang w:val="fr-CA" w:eastAsia="fr-FR"/>
              </w:rPr>
              <w:t>Outcome</w:t>
            </w:r>
            <w:proofErr w:type="spellEnd"/>
            <w:r w:rsidRPr="00C30274">
              <w:rPr>
                <w:rFonts w:ascii="Arial" w:hAnsi="Arial" w:cs="Arial"/>
                <w:b/>
                <w:bCs/>
                <w:sz w:val="20"/>
                <w:lang w:val="fr-CA" w:eastAsia="fr-FR"/>
              </w:rPr>
              <w:t>:</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6A046E64" w14:textId="74A69EBC" w:rsidR="00C30274" w:rsidRPr="00C30274" w:rsidRDefault="003F32CD" w:rsidP="00C30274">
            <w:pPr>
              <w:rPr>
                <w:rFonts w:ascii="Arial" w:hAnsi="Arial" w:cs="Arial"/>
                <w:color w:val="000000"/>
                <w:sz w:val="20"/>
                <w:lang w:eastAsia="fr-FR"/>
              </w:rPr>
            </w:pPr>
            <w:r w:rsidRPr="003F32CD">
              <w:rPr>
                <w:b/>
                <w:i/>
                <w:sz w:val="22"/>
                <w:szCs w:val="22"/>
                <w:lang w:val="en-GB" w:eastAsia="fr-FR"/>
              </w:rPr>
              <w:t>The population benefits from enhanced access to justice through strengthened alternative dispute resolution systems within informal and formal justice systems, and a strengthened interface between both systems, in line with international standards of administration of justice and human rights</w:t>
            </w:r>
          </w:p>
          <w:p w14:paraId="470BDA1B" w14:textId="77777777" w:rsidR="00C30274" w:rsidRPr="00C30274" w:rsidRDefault="00C30274" w:rsidP="00C30274">
            <w:pPr>
              <w:rPr>
                <w:rFonts w:ascii="Arial" w:hAnsi="Arial" w:cs="Arial"/>
                <w:color w:val="000000"/>
                <w:sz w:val="20"/>
                <w:lang w:eastAsia="fr-FR"/>
              </w:rPr>
            </w:pPr>
          </w:p>
        </w:tc>
      </w:tr>
      <w:tr w:rsidR="00C30274" w:rsidRPr="00C30274" w14:paraId="7D319F16" w14:textId="77777777" w:rsidTr="00C30274">
        <w:trPr>
          <w:trHeight w:val="470"/>
        </w:trPr>
        <w:tc>
          <w:tcPr>
            <w:tcW w:w="28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E11894D" w14:textId="77777777" w:rsidR="00C30274" w:rsidRPr="00C30274" w:rsidRDefault="00C30274" w:rsidP="00C30274">
            <w:pPr>
              <w:rPr>
                <w:rFonts w:ascii="Arial" w:hAnsi="Arial" w:cs="Arial"/>
                <w:b/>
                <w:sz w:val="20"/>
                <w:lang w:val="fr-CA" w:eastAsia="fr-FR"/>
              </w:rPr>
            </w:pPr>
            <w:r w:rsidRPr="00C30274">
              <w:rPr>
                <w:rFonts w:ascii="Arial" w:hAnsi="Arial" w:cs="Arial"/>
                <w:b/>
                <w:sz w:val="20"/>
                <w:lang w:val="fr-CA" w:eastAsia="fr-FR"/>
              </w:rPr>
              <w:lastRenderedPageBreak/>
              <w:t xml:space="preserve">Key Project </w:t>
            </w:r>
            <w:proofErr w:type="spellStart"/>
            <w:r w:rsidRPr="00C30274">
              <w:rPr>
                <w:rFonts w:ascii="Arial" w:hAnsi="Arial" w:cs="Arial"/>
                <w:b/>
                <w:sz w:val="20"/>
                <w:lang w:val="fr-CA" w:eastAsia="fr-FR"/>
              </w:rPr>
              <w:t>Activities</w:t>
            </w:r>
            <w:proofErr w:type="spellEnd"/>
            <w:r w:rsidRPr="00C30274">
              <w:rPr>
                <w:rFonts w:ascii="Arial" w:hAnsi="Arial" w:cs="Arial"/>
                <w:b/>
                <w:sz w:val="20"/>
                <w:lang w:val="fr-CA" w:eastAsia="fr-FR"/>
              </w:rPr>
              <w:t>:</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40E95A65" w14:textId="77777777" w:rsidR="00AF54C1" w:rsidRPr="00D42A30" w:rsidRDefault="00AF54C1" w:rsidP="00AF54C1">
            <w:pPr>
              <w:rPr>
                <w:b/>
                <w:i/>
                <w:sz w:val="22"/>
                <w:szCs w:val="22"/>
                <w:u w:val="single"/>
                <w:lang w:val="en-GB" w:eastAsia="fr-FR"/>
              </w:rPr>
            </w:pPr>
            <w:r w:rsidRPr="00D42A30">
              <w:rPr>
                <w:b/>
                <w:i/>
                <w:sz w:val="22"/>
                <w:szCs w:val="22"/>
                <w:u w:val="single"/>
                <w:lang w:val="en-GB" w:eastAsia="fr-FR"/>
              </w:rPr>
              <w:t xml:space="preserve">Output 1: ADR and Restorative Justice Practices in the Formal Justice system legitimized with the particular attention to Women and Child Rights </w:t>
            </w:r>
          </w:p>
          <w:p w14:paraId="533DA53D" w14:textId="77777777" w:rsidR="00AF54C1" w:rsidRPr="00D42A30" w:rsidRDefault="00AF54C1" w:rsidP="00AF54C1">
            <w:pPr>
              <w:rPr>
                <w:sz w:val="22"/>
                <w:szCs w:val="22"/>
                <w:lang w:val="en-GB" w:eastAsia="fr-FR"/>
              </w:rPr>
            </w:pPr>
            <w:r w:rsidRPr="00D42A30">
              <w:rPr>
                <w:sz w:val="22"/>
                <w:szCs w:val="22"/>
                <w:lang w:val="en-GB" w:eastAsia="fr-FR"/>
              </w:rPr>
              <w:t xml:space="preserve">Activity 1.1: Build Awareness/Advocacy of Key Stakeholders in RJ, ADR and </w:t>
            </w:r>
            <w:proofErr w:type="spellStart"/>
            <w:r w:rsidRPr="00D42A30">
              <w:rPr>
                <w:sz w:val="22"/>
                <w:szCs w:val="22"/>
                <w:lang w:val="en-GB" w:eastAsia="fr-FR"/>
              </w:rPr>
              <w:t>Womens</w:t>
            </w:r>
            <w:proofErr w:type="spellEnd"/>
            <w:r w:rsidRPr="00D42A30">
              <w:rPr>
                <w:sz w:val="22"/>
                <w:szCs w:val="22"/>
                <w:lang w:val="en-GB" w:eastAsia="fr-FR"/>
              </w:rPr>
              <w:t>/</w:t>
            </w:r>
            <w:proofErr w:type="spellStart"/>
            <w:r w:rsidRPr="00D42A30">
              <w:rPr>
                <w:sz w:val="22"/>
                <w:szCs w:val="22"/>
                <w:lang w:val="en-GB" w:eastAsia="fr-FR"/>
              </w:rPr>
              <w:t>Childrens</w:t>
            </w:r>
            <w:proofErr w:type="spellEnd"/>
            <w:r w:rsidRPr="00D42A30">
              <w:rPr>
                <w:sz w:val="22"/>
                <w:szCs w:val="22"/>
                <w:lang w:val="en-GB" w:eastAsia="fr-FR"/>
              </w:rPr>
              <w:t xml:space="preserve"> Rights </w:t>
            </w:r>
          </w:p>
          <w:p w14:paraId="7EF8F91C" w14:textId="77777777" w:rsidR="00AF54C1" w:rsidRPr="00D42A30" w:rsidRDefault="00AF54C1" w:rsidP="00AF54C1">
            <w:pPr>
              <w:rPr>
                <w:sz w:val="22"/>
                <w:szCs w:val="22"/>
                <w:lang w:val="en-GB" w:eastAsia="fr-FR"/>
              </w:rPr>
            </w:pPr>
            <w:r w:rsidRPr="00D42A30">
              <w:rPr>
                <w:sz w:val="22"/>
                <w:szCs w:val="22"/>
                <w:lang w:val="en-GB" w:eastAsia="fr-FR"/>
              </w:rPr>
              <w:t>Activity 1.2: Develop ADR/RJ draft Law for the Formal Justice Sector with TA and International Workshop to provide input to ADR/RJ law</w:t>
            </w:r>
          </w:p>
          <w:p w14:paraId="3079B337" w14:textId="77777777" w:rsidR="00AF54C1" w:rsidRPr="00D42A30" w:rsidRDefault="00AF54C1" w:rsidP="00AF54C1">
            <w:pPr>
              <w:rPr>
                <w:sz w:val="22"/>
                <w:szCs w:val="22"/>
                <w:lang w:val="en-GB" w:eastAsia="fr-FR"/>
              </w:rPr>
            </w:pPr>
            <w:r w:rsidRPr="00D42A30">
              <w:rPr>
                <w:sz w:val="22"/>
                <w:szCs w:val="22"/>
                <w:lang w:val="en-GB" w:eastAsia="fr-FR"/>
              </w:rPr>
              <w:t>Activity 1.3: Develop Child Protection Law with RJ lens with Technical Assistance and Collaborative Process</w:t>
            </w:r>
          </w:p>
          <w:p w14:paraId="47DD0B30" w14:textId="77777777" w:rsidR="00AF54C1" w:rsidRDefault="00AF54C1" w:rsidP="00AF54C1">
            <w:pPr>
              <w:rPr>
                <w:sz w:val="22"/>
                <w:szCs w:val="22"/>
                <w:lang w:val="en-GB" w:eastAsia="fr-FR"/>
              </w:rPr>
            </w:pPr>
            <w:r w:rsidRPr="00D42A30">
              <w:rPr>
                <w:sz w:val="22"/>
                <w:szCs w:val="22"/>
                <w:lang w:val="en-GB" w:eastAsia="fr-FR"/>
              </w:rPr>
              <w:t xml:space="preserve">Activity 1.4: Train key actors in formal Justice Sector on ADR/RJ and Child Protection </w:t>
            </w:r>
          </w:p>
          <w:p w14:paraId="4A206043" w14:textId="77777777" w:rsidR="005F37C1" w:rsidRPr="00D42A30" w:rsidRDefault="005F37C1" w:rsidP="005F37C1">
            <w:pPr>
              <w:autoSpaceDE w:val="0"/>
              <w:autoSpaceDN w:val="0"/>
              <w:adjustRightInd w:val="0"/>
              <w:spacing w:after="120"/>
              <w:jc w:val="both"/>
              <w:rPr>
                <w:sz w:val="22"/>
                <w:szCs w:val="22"/>
              </w:rPr>
            </w:pPr>
            <w:r w:rsidRPr="008F290F">
              <w:rPr>
                <w:i/>
                <w:sz w:val="22"/>
                <w:szCs w:val="22"/>
              </w:rPr>
              <w:t>Activity 1.</w:t>
            </w:r>
            <w:r w:rsidRPr="00D42A30">
              <w:rPr>
                <w:sz w:val="22"/>
                <w:szCs w:val="22"/>
              </w:rPr>
              <w:t>5: Enhance public awareness through development of media products and coverage of project events</w:t>
            </w:r>
          </w:p>
          <w:p w14:paraId="5C8ED093" w14:textId="77777777" w:rsidR="00AF54C1" w:rsidRPr="00AF54C1" w:rsidRDefault="00AF54C1" w:rsidP="00AF54C1">
            <w:pPr>
              <w:rPr>
                <w:b/>
                <w:i/>
                <w:sz w:val="22"/>
                <w:szCs w:val="22"/>
                <w:lang w:val="en-GB" w:eastAsia="fr-FR"/>
              </w:rPr>
            </w:pPr>
            <w:r w:rsidRPr="00AF54C1">
              <w:rPr>
                <w:b/>
                <w:i/>
                <w:sz w:val="22"/>
                <w:szCs w:val="22"/>
                <w:lang w:val="en-GB" w:eastAsia="fr-FR"/>
              </w:rPr>
              <w:t xml:space="preserve">Output 2: Key Stakeholders in traditional justice sector have increased capacity to engage in ADR and restorative justice in compliance with Women and Children’s Rights </w:t>
            </w:r>
          </w:p>
          <w:p w14:paraId="73C73BEE" w14:textId="6328C4F0" w:rsidR="00AF54C1" w:rsidRPr="00D42A30" w:rsidRDefault="00AF54C1" w:rsidP="00AF54C1">
            <w:pPr>
              <w:rPr>
                <w:sz w:val="22"/>
                <w:szCs w:val="22"/>
                <w:lang w:val="en-GB" w:eastAsia="fr-FR"/>
              </w:rPr>
            </w:pPr>
            <w:r w:rsidRPr="00D42A30">
              <w:rPr>
                <w:sz w:val="22"/>
                <w:szCs w:val="22"/>
                <w:lang w:val="en-GB" w:eastAsia="fr-FR"/>
              </w:rPr>
              <w:t>Activity 2.1: Map of Dispute Resolutio</w:t>
            </w:r>
            <w:r w:rsidRPr="00AF54C1">
              <w:rPr>
                <w:sz w:val="22"/>
                <w:szCs w:val="22"/>
                <w:lang w:val="en-GB" w:eastAsia="fr-FR"/>
              </w:rPr>
              <w:t>n decisions around child issues</w:t>
            </w:r>
          </w:p>
          <w:p w14:paraId="3D530249" w14:textId="77777777" w:rsidR="00AF54C1" w:rsidRPr="00D42A30" w:rsidRDefault="00AF54C1" w:rsidP="00AF54C1">
            <w:pPr>
              <w:rPr>
                <w:sz w:val="22"/>
                <w:szCs w:val="22"/>
                <w:lang w:val="en-GB" w:eastAsia="fr-FR"/>
              </w:rPr>
            </w:pPr>
            <w:r w:rsidRPr="00D42A30">
              <w:rPr>
                <w:sz w:val="22"/>
                <w:szCs w:val="22"/>
                <w:lang w:val="en-GB" w:eastAsia="fr-FR"/>
              </w:rPr>
              <w:t xml:space="preserve">Activity 2.2: Build Awareness/Advocacy of Key Stakeholders in RJ, ADR and </w:t>
            </w:r>
            <w:proofErr w:type="spellStart"/>
            <w:r w:rsidRPr="00D42A30">
              <w:rPr>
                <w:sz w:val="22"/>
                <w:szCs w:val="22"/>
                <w:lang w:val="en-GB" w:eastAsia="fr-FR"/>
              </w:rPr>
              <w:t>Womens</w:t>
            </w:r>
            <w:proofErr w:type="spellEnd"/>
            <w:r w:rsidRPr="00D42A30">
              <w:rPr>
                <w:sz w:val="22"/>
                <w:szCs w:val="22"/>
                <w:lang w:val="en-GB" w:eastAsia="fr-FR"/>
              </w:rPr>
              <w:t>/</w:t>
            </w:r>
            <w:proofErr w:type="spellStart"/>
            <w:r w:rsidRPr="00D42A30">
              <w:rPr>
                <w:sz w:val="22"/>
                <w:szCs w:val="22"/>
                <w:lang w:val="en-GB" w:eastAsia="fr-FR"/>
              </w:rPr>
              <w:t>Childrens</w:t>
            </w:r>
            <w:proofErr w:type="spellEnd"/>
            <w:r w:rsidRPr="00D42A30">
              <w:rPr>
                <w:sz w:val="22"/>
                <w:szCs w:val="22"/>
                <w:lang w:val="en-GB" w:eastAsia="fr-FR"/>
              </w:rPr>
              <w:t xml:space="preserve"> Rights</w:t>
            </w:r>
          </w:p>
          <w:p w14:paraId="348B88DB" w14:textId="77777777" w:rsidR="00AF54C1" w:rsidRDefault="00AF54C1" w:rsidP="00AF54C1">
            <w:pPr>
              <w:rPr>
                <w:sz w:val="22"/>
                <w:szCs w:val="22"/>
                <w:lang w:val="en-GB" w:eastAsia="fr-FR"/>
              </w:rPr>
            </w:pPr>
            <w:r w:rsidRPr="00D42A30">
              <w:rPr>
                <w:sz w:val="22"/>
                <w:szCs w:val="22"/>
                <w:lang w:val="en-GB" w:eastAsia="fr-FR"/>
              </w:rPr>
              <w:t>Activity 2.3: Train key actors in ADR, RJ, Child Protection and Women’s Rights</w:t>
            </w:r>
          </w:p>
          <w:p w14:paraId="1A19135B" w14:textId="0986C9F2" w:rsidR="005F37C1" w:rsidRPr="00D42A30" w:rsidRDefault="005F37C1" w:rsidP="00AF54C1">
            <w:pPr>
              <w:rPr>
                <w:sz w:val="22"/>
                <w:szCs w:val="22"/>
                <w:lang w:val="en-GB" w:eastAsia="fr-FR"/>
              </w:rPr>
            </w:pPr>
            <w:r>
              <w:rPr>
                <w:sz w:val="22"/>
                <w:szCs w:val="22"/>
              </w:rPr>
              <w:t xml:space="preserve">Activity 2.4 </w:t>
            </w:r>
            <w:r w:rsidRPr="005F37C1">
              <w:rPr>
                <w:sz w:val="22"/>
                <w:szCs w:val="22"/>
              </w:rPr>
              <w:t>Monitor the access to and quality of traditional justice</w:t>
            </w:r>
          </w:p>
          <w:p w14:paraId="680E0755" w14:textId="77777777" w:rsidR="00AF54C1" w:rsidRPr="00D42A30" w:rsidRDefault="00AF54C1" w:rsidP="00AF54C1">
            <w:pPr>
              <w:rPr>
                <w:sz w:val="22"/>
                <w:szCs w:val="22"/>
                <w:lang w:val="en-GB" w:eastAsia="fr-FR"/>
              </w:rPr>
            </w:pPr>
          </w:p>
          <w:p w14:paraId="0A057D91" w14:textId="0F387E28" w:rsidR="00AF54C1" w:rsidRPr="00AF54C1" w:rsidRDefault="00AF54C1" w:rsidP="00AF54C1">
            <w:pPr>
              <w:rPr>
                <w:b/>
                <w:i/>
                <w:sz w:val="22"/>
                <w:szCs w:val="22"/>
                <w:lang w:val="en-GB" w:eastAsia="fr-FR"/>
              </w:rPr>
            </w:pPr>
            <w:r w:rsidRPr="00AF54C1">
              <w:rPr>
                <w:b/>
                <w:i/>
                <w:sz w:val="22"/>
                <w:szCs w:val="22"/>
                <w:lang w:val="en-GB" w:eastAsia="fr-FR"/>
              </w:rPr>
              <w:t xml:space="preserve">Output 3: The collaboration/complementarity between formal and traditional justice system is effective </w:t>
            </w:r>
          </w:p>
          <w:p w14:paraId="0FAEDBF3" w14:textId="77777777" w:rsidR="00AF54C1" w:rsidRPr="00D42A30" w:rsidRDefault="00AF54C1" w:rsidP="00AF54C1">
            <w:pPr>
              <w:rPr>
                <w:sz w:val="22"/>
                <w:szCs w:val="22"/>
                <w:lang w:val="en-GB" w:eastAsia="fr-FR"/>
              </w:rPr>
            </w:pPr>
            <w:r w:rsidRPr="00D42A30">
              <w:rPr>
                <w:sz w:val="22"/>
                <w:szCs w:val="22"/>
                <w:lang w:val="en-GB" w:eastAsia="fr-FR"/>
              </w:rPr>
              <w:t>Activity 3.1: Creation of functional mechanism of cooperation between formal and informal justice actors</w:t>
            </w:r>
          </w:p>
          <w:p w14:paraId="357B6262" w14:textId="023DD064" w:rsidR="00C30274" w:rsidRPr="00D42A30" w:rsidRDefault="00AF54C1" w:rsidP="00C30274">
            <w:pPr>
              <w:autoSpaceDE w:val="0"/>
              <w:autoSpaceDN w:val="0"/>
              <w:adjustRightInd w:val="0"/>
              <w:spacing w:after="120"/>
              <w:jc w:val="both"/>
              <w:rPr>
                <w:sz w:val="22"/>
                <w:szCs w:val="22"/>
                <w:lang w:val="en-GB" w:eastAsia="fr-FR"/>
              </w:rPr>
            </w:pPr>
            <w:r w:rsidRPr="00D42A30">
              <w:rPr>
                <w:sz w:val="22"/>
                <w:szCs w:val="22"/>
                <w:lang w:val="en-GB" w:eastAsia="fr-FR"/>
              </w:rPr>
              <w:t>Activity 3.2: Develop legal framework on traditional justice boundaries</w:t>
            </w:r>
            <w:r w:rsidRPr="00AF54C1">
              <w:rPr>
                <w:b/>
                <w:i/>
                <w:sz w:val="22"/>
                <w:szCs w:val="22"/>
                <w:lang w:val="en-GB" w:eastAsia="fr-FR"/>
              </w:rPr>
              <w:t xml:space="preserve"> </w:t>
            </w:r>
          </w:p>
          <w:p w14:paraId="597A1773" w14:textId="77777777" w:rsidR="00C30274" w:rsidRPr="00D42A30" w:rsidRDefault="00C30274" w:rsidP="00C30274">
            <w:pPr>
              <w:rPr>
                <w:rFonts w:ascii="Arial" w:eastAsia="MS Mincho" w:hAnsi="Arial" w:cs="Arial"/>
                <w:sz w:val="20"/>
                <w:szCs w:val="20"/>
                <w:lang w:val="en-GB" w:eastAsia="fr-FR"/>
              </w:rPr>
            </w:pPr>
          </w:p>
          <w:p w14:paraId="3BE28C6A" w14:textId="77777777" w:rsidR="00C30274" w:rsidRPr="00D42A30" w:rsidRDefault="00C30274" w:rsidP="00C30274">
            <w:pPr>
              <w:rPr>
                <w:rFonts w:ascii="Arial" w:hAnsi="Arial" w:cs="Arial"/>
                <w:sz w:val="20"/>
                <w:lang w:val="en-GB" w:eastAsia="fr-FR"/>
              </w:rPr>
            </w:pPr>
          </w:p>
        </w:tc>
      </w:tr>
    </w:tbl>
    <w:p w14:paraId="73B1145D" w14:textId="77777777" w:rsidR="00C30274" w:rsidRPr="00C30274" w:rsidRDefault="00C30274" w:rsidP="00C30274">
      <w:pPr>
        <w:rPr>
          <w:i/>
        </w:rPr>
        <w:sectPr w:rsidR="00C30274" w:rsidRPr="00C30274">
          <w:pgSz w:w="11906" w:h="16838"/>
          <w:pgMar w:top="1440" w:right="1106" w:bottom="1440" w:left="1800" w:header="720" w:footer="720" w:gutter="0"/>
          <w:pgBorders w:offsetFrom="page">
            <w:left w:val="single" w:sz="4" w:space="24" w:color="FFFFFF"/>
          </w:pgBorders>
          <w:cols w:space="720"/>
        </w:sectPr>
      </w:pPr>
    </w:p>
    <w:p w14:paraId="6B6719E9" w14:textId="77777777" w:rsidR="00C30274" w:rsidRPr="00C30274" w:rsidRDefault="00C30274" w:rsidP="00C30274">
      <w:pPr>
        <w:rPr>
          <w:b/>
          <w:spacing w:val="-3"/>
          <w:u w:val="single"/>
        </w:rPr>
      </w:pPr>
    </w:p>
    <w:p w14:paraId="6D59EFA9" w14:textId="77777777" w:rsidR="00EA5376" w:rsidRPr="00741E37" w:rsidRDefault="00EA5376" w:rsidP="00C30274">
      <w:pPr>
        <w:ind w:left="720"/>
        <w:rPr>
          <w:b/>
          <w:spacing w:val="-3"/>
          <w:u w:val="single"/>
        </w:rPr>
      </w:pPr>
    </w:p>
    <w:sectPr w:rsidR="00EA5376" w:rsidRPr="00741E37" w:rsidSect="00FB4BB9">
      <w:footerReference w:type="even" r:id="rId15"/>
      <w:footerReference w:type="default" r:id="rId16"/>
      <w:pgSz w:w="11906" w:h="16838"/>
      <w:pgMar w:top="900" w:right="1106" w:bottom="1440" w:left="1800" w:header="720" w:footer="720" w:gutter="0"/>
      <w:pgBorders w:offsetFrom="page">
        <w:left w:val="single" w:sz="4" w:space="24" w:color="FFFFF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E182D" w14:textId="77777777" w:rsidR="00452A48" w:rsidRDefault="00452A48">
      <w:r>
        <w:separator/>
      </w:r>
    </w:p>
  </w:endnote>
  <w:endnote w:type="continuationSeparator" w:id="0">
    <w:p w14:paraId="4DD0B3A4" w14:textId="77777777" w:rsidR="00452A48" w:rsidRDefault="0045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5174B" w14:textId="77777777" w:rsidR="005F37C1" w:rsidRDefault="005F37C1" w:rsidP="00AB6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24B54F1" w14:textId="77777777" w:rsidR="005F37C1" w:rsidRDefault="005F37C1" w:rsidP="00D341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676AE" w14:textId="77777777" w:rsidR="005F37C1" w:rsidRDefault="005F37C1" w:rsidP="00AB6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1586">
      <w:rPr>
        <w:rStyle w:val="PageNumber"/>
        <w:noProof/>
      </w:rPr>
      <w:t>21</w:t>
    </w:r>
    <w:r>
      <w:rPr>
        <w:rStyle w:val="PageNumber"/>
      </w:rPr>
      <w:fldChar w:fldCharType="end"/>
    </w:r>
  </w:p>
  <w:p w14:paraId="5FF3DE28" w14:textId="77777777" w:rsidR="005F37C1" w:rsidRDefault="005F37C1" w:rsidP="00D341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E218F" w14:textId="77777777" w:rsidR="00452A48" w:rsidRDefault="00452A48">
      <w:r>
        <w:separator/>
      </w:r>
    </w:p>
  </w:footnote>
  <w:footnote w:type="continuationSeparator" w:id="0">
    <w:p w14:paraId="0589BC84" w14:textId="77777777" w:rsidR="00452A48" w:rsidRDefault="00452A48">
      <w:r>
        <w:continuationSeparator/>
      </w:r>
    </w:p>
  </w:footnote>
  <w:footnote w:id="1">
    <w:p w14:paraId="6D4D3E8F" w14:textId="77777777" w:rsidR="005F37C1" w:rsidRPr="004933DE" w:rsidRDefault="005F37C1" w:rsidP="006641CC">
      <w:pPr>
        <w:pStyle w:val="FootnoteText"/>
        <w:rPr>
          <w:lang w:val="en-US"/>
        </w:rPr>
      </w:pPr>
      <w:r>
        <w:rPr>
          <w:rStyle w:val="FootnoteReference"/>
        </w:rPr>
        <w:footnoteRef/>
      </w:r>
      <w:r>
        <w:t xml:space="preserve"> </w:t>
      </w:r>
      <w:r>
        <w:rPr>
          <w:lang w:val="en-US"/>
        </w:rPr>
        <w:t>The maximum duration of an IRF project is 18 months.</w:t>
      </w:r>
    </w:p>
  </w:footnote>
  <w:footnote w:id="2">
    <w:p w14:paraId="4765D668" w14:textId="77777777" w:rsidR="005F37C1" w:rsidRPr="004F04A8" w:rsidRDefault="005F37C1" w:rsidP="006641CC">
      <w:pPr>
        <w:pStyle w:val="FootnoteText"/>
        <w:rPr>
          <w:sz w:val="18"/>
          <w:szCs w:val="18"/>
          <w:lang w:val="en-US"/>
        </w:rPr>
      </w:pPr>
      <w:r w:rsidRPr="004F04A8">
        <w:rPr>
          <w:rStyle w:val="FootnoteReference"/>
          <w:sz w:val="18"/>
          <w:szCs w:val="18"/>
        </w:rPr>
        <w:footnoteRef/>
      </w:r>
      <w:r w:rsidRPr="004F04A8">
        <w:rPr>
          <w:sz w:val="18"/>
          <w:szCs w:val="18"/>
        </w:rPr>
        <w:t xml:space="preserve"> PBSO monitors the inclusion of </w:t>
      </w:r>
      <w:r>
        <w:rPr>
          <w:sz w:val="18"/>
          <w:szCs w:val="18"/>
        </w:rPr>
        <w:t xml:space="preserve">gender equality and women’s empowerment </w:t>
      </w:r>
      <w:r w:rsidRPr="004F04A8">
        <w:rPr>
          <w:sz w:val="18"/>
          <w:szCs w:val="18"/>
        </w:rPr>
        <w:t>all PBF projects</w:t>
      </w:r>
      <w:r>
        <w:rPr>
          <w:sz w:val="18"/>
          <w:szCs w:val="18"/>
        </w:rPr>
        <w:t>,</w:t>
      </w:r>
      <w:r w:rsidRPr="004F04A8">
        <w:rPr>
          <w:sz w:val="18"/>
          <w:szCs w:val="18"/>
        </w:rPr>
        <w:t xml:space="preserve"> in line with </w:t>
      </w:r>
      <w:r w:rsidRPr="004F04A8">
        <w:rPr>
          <w:sz w:val="18"/>
          <w:szCs w:val="18"/>
          <w:lang w:val="en-US"/>
        </w:rPr>
        <w:t>SC Resolutions 1325, 1888, 1889</w:t>
      </w:r>
      <w:r>
        <w:rPr>
          <w:sz w:val="18"/>
          <w:szCs w:val="18"/>
          <w:lang w:val="en-US"/>
        </w:rPr>
        <w:t xml:space="preserve">, 1960 and 2122, and as mandated by the Secretary-General in his </w:t>
      </w:r>
      <w:hyperlink r:id="rId1" w:history="1">
        <w:r w:rsidRPr="003029DB">
          <w:rPr>
            <w:rStyle w:val="Hyperlink"/>
            <w:sz w:val="18"/>
            <w:szCs w:val="18"/>
            <w:lang w:val="en-US"/>
          </w:rPr>
          <w:t>Seven-Point Action Plan on Gender Responsive Peacebuilding</w:t>
        </w:r>
      </w:hyperlink>
      <w:r w:rsidRPr="004F04A8">
        <w:rPr>
          <w:sz w:val="18"/>
          <w:szCs w:val="18"/>
          <w:lang w:val="en-US"/>
        </w:rPr>
        <w:t>.</w:t>
      </w:r>
    </w:p>
  </w:footnote>
  <w:footnote w:id="3">
    <w:p w14:paraId="28DF2155" w14:textId="77777777" w:rsidR="005F37C1" w:rsidRPr="00512034" w:rsidRDefault="005F37C1" w:rsidP="006641CC">
      <w:pPr>
        <w:pStyle w:val="FootnoteText"/>
        <w:rPr>
          <w:sz w:val="18"/>
          <w:szCs w:val="18"/>
        </w:rPr>
      </w:pPr>
      <w:r w:rsidRPr="00512034">
        <w:rPr>
          <w:rStyle w:val="FootnoteReference"/>
          <w:sz w:val="18"/>
          <w:szCs w:val="18"/>
        </w:rPr>
        <w:footnoteRef/>
      </w:r>
      <w:r w:rsidRPr="00512034">
        <w:rPr>
          <w:sz w:val="18"/>
          <w:szCs w:val="18"/>
        </w:rPr>
        <w:t xml:space="preserve"> PBF </w:t>
      </w:r>
      <w:r>
        <w:rPr>
          <w:sz w:val="18"/>
          <w:szCs w:val="18"/>
        </w:rPr>
        <w:t>Focus Areas</w:t>
      </w:r>
      <w:r w:rsidRPr="00512034">
        <w:rPr>
          <w:sz w:val="18"/>
          <w:szCs w:val="18"/>
        </w:rPr>
        <w:t xml:space="preserve"> </w:t>
      </w:r>
      <w:r>
        <w:rPr>
          <w:sz w:val="18"/>
          <w:szCs w:val="18"/>
        </w:rPr>
        <w:t>are:</w:t>
      </w:r>
    </w:p>
    <w:p w14:paraId="130E93A5" w14:textId="77777777" w:rsidR="005F37C1" w:rsidRPr="001F39EB" w:rsidRDefault="005F37C1" w:rsidP="006641CC">
      <w:pPr>
        <w:pStyle w:val="FootnoteText"/>
        <w:rPr>
          <w:sz w:val="18"/>
          <w:szCs w:val="18"/>
        </w:rPr>
      </w:pPr>
      <w:r w:rsidRPr="001F39EB">
        <w:rPr>
          <w:i/>
          <w:sz w:val="18"/>
          <w:szCs w:val="18"/>
        </w:rPr>
        <w:t>1: Support the implementation of peace agreements and political dialogue (Priority Area 1)</w:t>
      </w:r>
      <w:r w:rsidRPr="001F39EB">
        <w:rPr>
          <w:sz w:val="18"/>
          <w:szCs w:val="18"/>
        </w:rPr>
        <w:t xml:space="preserve">: </w:t>
      </w:r>
    </w:p>
    <w:p w14:paraId="3142EBA5" w14:textId="77777777" w:rsidR="005F37C1" w:rsidRPr="001F39EB" w:rsidRDefault="005F37C1" w:rsidP="006641CC">
      <w:pPr>
        <w:pStyle w:val="FootnoteText"/>
        <w:rPr>
          <w:sz w:val="18"/>
          <w:szCs w:val="18"/>
        </w:rPr>
      </w:pPr>
      <w:r w:rsidRPr="001F39EB">
        <w:rPr>
          <w:sz w:val="18"/>
          <w:szCs w:val="18"/>
        </w:rPr>
        <w:t xml:space="preserve">(1.1) </w:t>
      </w:r>
      <w:r w:rsidRPr="001F39EB">
        <w:rPr>
          <w:bCs/>
          <w:sz w:val="18"/>
          <w:szCs w:val="18"/>
        </w:rPr>
        <w:t xml:space="preserve">SSR, </w:t>
      </w:r>
      <w:r w:rsidRPr="001F39EB">
        <w:rPr>
          <w:sz w:val="18"/>
          <w:szCs w:val="18"/>
        </w:rPr>
        <w:t>(1.2)</w:t>
      </w:r>
      <w:r w:rsidRPr="001F39EB">
        <w:rPr>
          <w:bCs/>
          <w:sz w:val="18"/>
          <w:szCs w:val="18"/>
        </w:rPr>
        <w:t xml:space="preserve"> </w:t>
      </w:r>
      <w:proofErr w:type="spellStart"/>
      <w:r w:rsidRPr="001F39EB">
        <w:rPr>
          <w:bCs/>
          <w:sz w:val="18"/>
          <w:szCs w:val="18"/>
        </w:rPr>
        <w:t>RoL</w:t>
      </w:r>
      <w:proofErr w:type="spellEnd"/>
      <w:r w:rsidRPr="001F39EB">
        <w:rPr>
          <w:sz w:val="18"/>
          <w:szCs w:val="18"/>
        </w:rPr>
        <w:t xml:space="preserve">; (1.3) DDR; (1.4) Political Dialogue; </w:t>
      </w:r>
    </w:p>
    <w:p w14:paraId="6F56F673" w14:textId="77777777" w:rsidR="005F37C1" w:rsidRPr="001F39EB" w:rsidRDefault="005F37C1" w:rsidP="006641CC">
      <w:pPr>
        <w:pStyle w:val="FootnoteText"/>
        <w:rPr>
          <w:sz w:val="18"/>
          <w:szCs w:val="18"/>
        </w:rPr>
      </w:pPr>
      <w:r w:rsidRPr="001F39EB">
        <w:rPr>
          <w:i/>
          <w:sz w:val="18"/>
          <w:szCs w:val="18"/>
        </w:rPr>
        <w:t>2: Promote coexistence and peaceful resolution of conflicts (Priority Area 2)</w:t>
      </w:r>
      <w:r w:rsidRPr="001F39EB">
        <w:rPr>
          <w:sz w:val="18"/>
          <w:szCs w:val="18"/>
        </w:rPr>
        <w:t xml:space="preserve">: </w:t>
      </w:r>
    </w:p>
    <w:p w14:paraId="76398DFD" w14:textId="77777777" w:rsidR="005F37C1" w:rsidRPr="001F39EB" w:rsidRDefault="005F37C1" w:rsidP="006641CC">
      <w:pPr>
        <w:pStyle w:val="FootnoteText"/>
        <w:rPr>
          <w:sz w:val="18"/>
          <w:szCs w:val="18"/>
        </w:rPr>
      </w:pPr>
      <w:r w:rsidRPr="001F39EB">
        <w:rPr>
          <w:sz w:val="18"/>
          <w:szCs w:val="18"/>
        </w:rPr>
        <w:t xml:space="preserve">(2.1) National </w:t>
      </w:r>
      <w:r>
        <w:rPr>
          <w:sz w:val="18"/>
          <w:szCs w:val="18"/>
        </w:rPr>
        <w:t>reconciliation; (2.2</w:t>
      </w:r>
      <w:r w:rsidRPr="001F39EB">
        <w:rPr>
          <w:sz w:val="18"/>
          <w:szCs w:val="18"/>
        </w:rPr>
        <w:t xml:space="preserve">) Democratic Governance; (2.3) </w:t>
      </w:r>
      <w:r>
        <w:rPr>
          <w:sz w:val="18"/>
          <w:szCs w:val="18"/>
        </w:rPr>
        <w:t>Conflict prevention/management</w:t>
      </w:r>
      <w:r w:rsidRPr="001F39EB">
        <w:rPr>
          <w:sz w:val="18"/>
          <w:szCs w:val="18"/>
        </w:rPr>
        <w:t xml:space="preserve">; </w:t>
      </w:r>
    </w:p>
    <w:p w14:paraId="190918A0" w14:textId="77777777" w:rsidR="005F37C1" w:rsidRPr="001F39EB" w:rsidRDefault="005F37C1" w:rsidP="006641CC">
      <w:pPr>
        <w:pStyle w:val="FootnoteText"/>
        <w:rPr>
          <w:sz w:val="18"/>
          <w:szCs w:val="18"/>
        </w:rPr>
      </w:pPr>
      <w:r w:rsidRPr="001F39EB">
        <w:rPr>
          <w:i/>
          <w:sz w:val="18"/>
          <w:szCs w:val="18"/>
        </w:rPr>
        <w:t>3:</w:t>
      </w:r>
      <w:r w:rsidRPr="001F39EB">
        <w:rPr>
          <w:bCs/>
          <w:i/>
          <w:sz w:val="18"/>
          <w:szCs w:val="18"/>
        </w:rPr>
        <w:t>Revitalise the economy and generate immediate peace dividends (Priority Area 3)</w:t>
      </w:r>
      <w:r w:rsidRPr="001F39EB">
        <w:rPr>
          <w:sz w:val="18"/>
          <w:szCs w:val="18"/>
        </w:rPr>
        <w:t xml:space="preserve">; </w:t>
      </w:r>
    </w:p>
    <w:p w14:paraId="0D027364" w14:textId="77777777" w:rsidR="005F37C1" w:rsidRPr="001F39EB" w:rsidRDefault="005F37C1" w:rsidP="006641CC">
      <w:pPr>
        <w:pStyle w:val="FootnoteText"/>
        <w:rPr>
          <w:sz w:val="18"/>
          <w:szCs w:val="18"/>
        </w:rPr>
      </w:pPr>
      <w:r w:rsidRPr="001F39EB">
        <w:rPr>
          <w:sz w:val="18"/>
          <w:szCs w:val="18"/>
        </w:rPr>
        <w:t xml:space="preserve">(3.1) </w:t>
      </w:r>
      <w:r>
        <w:rPr>
          <w:sz w:val="18"/>
          <w:szCs w:val="18"/>
        </w:rPr>
        <w:t>E</w:t>
      </w:r>
      <w:r w:rsidRPr="001F39EB">
        <w:rPr>
          <w:sz w:val="18"/>
          <w:szCs w:val="18"/>
        </w:rPr>
        <w:t xml:space="preserve">mployment; (3.2) </w:t>
      </w:r>
      <w:r>
        <w:rPr>
          <w:sz w:val="18"/>
          <w:szCs w:val="18"/>
        </w:rPr>
        <w:t>Equitable access to social services</w:t>
      </w:r>
    </w:p>
    <w:p w14:paraId="32117ED3" w14:textId="77777777" w:rsidR="005F37C1" w:rsidRPr="001F39EB" w:rsidRDefault="005F37C1" w:rsidP="006641CC">
      <w:pPr>
        <w:pStyle w:val="FootnoteText"/>
        <w:rPr>
          <w:bCs/>
          <w:i/>
          <w:sz w:val="18"/>
          <w:szCs w:val="18"/>
        </w:rPr>
      </w:pPr>
      <w:r w:rsidRPr="001F39EB">
        <w:rPr>
          <w:i/>
          <w:sz w:val="18"/>
          <w:szCs w:val="18"/>
        </w:rPr>
        <w:t>4)</w:t>
      </w:r>
      <w:r w:rsidRPr="001F39EB">
        <w:rPr>
          <w:bCs/>
          <w:i/>
          <w:sz w:val="18"/>
          <w:szCs w:val="18"/>
        </w:rPr>
        <w:t xml:space="preserve"> (Re)-establish essential administrative services (Priority Area 4)</w:t>
      </w:r>
    </w:p>
    <w:p w14:paraId="643B20AB" w14:textId="77777777" w:rsidR="005F37C1" w:rsidRPr="004F04A8" w:rsidRDefault="005F37C1" w:rsidP="006641CC">
      <w:pPr>
        <w:pStyle w:val="FootnoteText"/>
        <w:rPr>
          <w:sz w:val="18"/>
          <w:szCs w:val="18"/>
        </w:rPr>
      </w:pPr>
      <w:r w:rsidRPr="001F39EB">
        <w:rPr>
          <w:bCs/>
          <w:sz w:val="18"/>
          <w:szCs w:val="18"/>
        </w:rPr>
        <w:t xml:space="preserve">(4.1) </w:t>
      </w:r>
      <w:r>
        <w:rPr>
          <w:bCs/>
          <w:sz w:val="18"/>
          <w:szCs w:val="18"/>
        </w:rPr>
        <w:t>Strengthening of essential national state capacity</w:t>
      </w:r>
      <w:r w:rsidRPr="001F39EB">
        <w:rPr>
          <w:bCs/>
          <w:sz w:val="18"/>
          <w:szCs w:val="18"/>
        </w:rPr>
        <w:t xml:space="preserve">; (4.2) </w:t>
      </w:r>
      <w:r>
        <w:rPr>
          <w:bCs/>
          <w:sz w:val="18"/>
          <w:szCs w:val="18"/>
        </w:rPr>
        <w:t>extension of state authority/local administration; (4.3) Governance of peacebuilding resources (including JSC/ PBF Secretariats)</w:t>
      </w:r>
    </w:p>
    <w:p w14:paraId="4B612CEB" w14:textId="77777777" w:rsidR="005F37C1" w:rsidRPr="00365721" w:rsidRDefault="005F37C1" w:rsidP="006641CC">
      <w:pPr>
        <w:pStyle w:val="FootnoteText"/>
        <w:rPr>
          <w:sz w:val="18"/>
          <w:szCs w:val="18"/>
        </w:rPr>
      </w:pPr>
    </w:p>
  </w:footnote>
  <w:footnote w:id="4">
    <w:p w14:paraId="6A050351" w14:textId="77777777" w:rsidR="005F37C1" w:rsidRPr="00621DCA" w:rsidRDefault="005F37C1">
      <w:pPr>
        <w:pStyle w:val="FootnoteText"/>
        <w:rPr>
          <w:lang w:val="en-US"/>
        </w:rPr>
      </w:pPr>
      <w:r>
        <w:rPr>
          <w:rStyle w:val="FootnoteReference"/>
        </w:rPr>
        <w:footnoteRef/>
      </w:r>
      <w:r>
        <w:t xml:space="preserve"> </w:t>
      </w:r>
      <w:r>
        <w:rPr>
          <w:lang w:val="en-US"/>
        </w:rPr>
        <w:t>Please include signature block for each RUNO receiving funds under this IRF.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ECC1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E00A3"/>
    <w:multiLevelType w:val="hybridMultilevel"/>
    <w:tmpl w:val="A0042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310065"/>
    <w:multiLevelType w:val="multilevel"/>
    <w:tmpl w:val="92CE9636"/>
    <w:lvl w:ilvl="0">
      <w:start w:val="1"/>
      <w:numFmt w:val="bullet"/>
      <w:lvlText w:val=""/>
      <w:lvlJc w:val="left"/>
      <w:pPr>
        <w:tabs>
          <w:tab w:val="num" w:pos="720"/>
        </w:tabs>
        <w:ind w:left="720" w:hanging="360"/>
      </w:pPr>
      <w:rPr>
        <w:rFonts w:ascii="Wingdings" w:hAnsi="Wingdings" w:hint="default"/>
        <w:sz w:val="20"/>
      </w:rPr>
    </w:lvl>
    <w:lvl w:ilvl="1">
      <w:start w:val="2"/>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87A6F88"/>
    <w:multiLevelType w:val="hybridMultilevel"/>
    <w:tmpl w:val="A0042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1C3292"/>
    <w:multiLevelType w:val="hybridMultilevel"/>
    <w:tmpl w:val="8926E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1173D4"/>
    <w:multiLevelType w:val="hybridMultilevel"/>
    <w:tmpl w:val="C532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097ED7"/>
    <w:multiLevelType w:val="hybridMultilevel"/>
    <w:tmpl w:val="1A76A9B4"/>
    <w:lvl w:ilvl="0" w:tplc="9758B32E">
      <w:start w:val="1"/>
      <w:numFmt w:val="decimal"/>
      <w:lvlText w:val="%1."/>
      <w:lvlJc w:val="left"/>
      <w:pPr>
        <w:tabs>
          <w:tab w:val="num" w:pos="720"/>
        </w:tabs>
        <w:ind w:left="720" w:hanging="360"/>
      </w:pPr>
      <w:rPr>
        <w:rFonts w:hint="default"/>
        <w:sz w:val="24"/>
      </w:rPr>
    </w:lvl>
    <w:lvl w:ilvl="1" w:tplc="8F30C916">
      <w:start w:val="1"/>
      <w:numFmt w:val="upperRoman"/>
      <w:lvlText w:val="%2."/>
      <w:lvlJc w:val="left"/>
      <w:pPr>
        <w:tabs>
          <w:tab w:val="num" w:pos="1800"/>
        </w:tabs>
        <w:ind w:left="1800" w:hanging="720"/>
      </w:pPr>
      <w:rPr>
        <w:rFonts w:hint="default"/>
      </w:rPr>
    </w:lvl>
    <w:lvl w:ilvl="2" w:tplc="EE8ADA3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975BF"/>
    <w:multiLevelType w:val="hybridMultilevel"/>
    <w:tmpl w:val="DF3472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6F5E4A"/>
    <w:multiLevelType w:val="hybridMultilevel"/>
    <w:tmpl w:val="4704D20C"/>
    <w:lvl w:ilvl="0" w:tplc="CD9699D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7E49A6"/>
    <w:multiLevelType w:val="hybridMultilevel"/>
    <w:tmpl w:val="650039A0"/>
    <w:lvl w:ilvl="0" w:tplc="04090001">
      <w:start w:val="1"/>
      <w:numFmt w:val="bullet"/>
      <w:lvlText w:val=""/>
      <w:lvlJc w:val="left"/>
      <w:pPr>
        <w:tabs>
          <w:tab w:val="num" w:pos="360"/>
        </w:tabs>
        <w:ind w:left="360" w:hanging="360"/>
      </w:pPr>
      <w:rPr>
        <w:rFonts w:ascii="Symbol" w:hAnsi="Symbol" w:hint="default"/>
      </w:rPr>
    </w:lvl>
    <w:lvl w:ilvl="1" w:tplc="7B0E32DE">
      <w:start w:val="28"/>
      <w:numFmt w:val="decimal"/>
      <w:lvlText w:val="%2."/>
      <w:lvlJc w:val="left"/>
      <w:pPr>
        <w:tabs>
          <w:tab w:val="num" w:pos="1080"/>
        </w:tabs>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nsid w:val="1E3C1646"/>
    <w:multiLevelType w:val="hybridMultilevel"/>
    <w:tmpl w:val="1A76A9B4"/>
    <w:lvl w:ilvl="0" w:tplc="9758B32E">
      <w:start w:val="1"/>
      <w:numFmt w:val="decimal"/>
      <w:lvlText w:val="%1."/>
      <w:lvlJc w:val="left"/>
      <w:pPr>
        <w:tabs>
          <w:tab w:val="num" w:pos="720"/>
        </w:tabs>
        <w:ind w:left="720" w:hanging="360"/>
      </w:pPr>
      <w:rPr>
        <w:rFonts w:hint="default"/>
        <w:sz w:val="24"/>
      </w:rPr>
    </w:lvl>
    <w:lvl w:ilvl="1" w:tplc="8F30C916">
      <w:start w:val="1"/>
      <w:numFmt w:val="upperRoman"/>
      <w:lvlText w:val="%2."/>
      <w:lvlJc w:val="left"/>
      <w:pPr>
        <w:tabs>
          <w:tab w:val="num" w:pos="1800"/>
        </w:tabs>
        <w:ind w:left="1800" w:hanging="720"/>
      </w:pPr>
      <w:rPr>
        <w:rFonts w:hint="default"/>
      </w:rPr>
    </w:lvl>
    <w:lvl w:ilvl="2" w:tplc="EE8ADA3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382BB2"/>
    <w:multiLevelType w:val="hybridMultilevel"/>
    <w:tmpl w:val="1B5ACA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916056"/>
    <w:multiLevelType w:val="hybridMultilevel"/>
    <w:tmpl w:val="1A76A9B4"/>
    <w:lvl w:ilvl="0" w:tplc="9758B32E">
      <w:start w:val="1"/>
      <w:numFmt w:val="decimal"/>
      <w:lvlText w:val="%1."/>
      <w:lvlJc w:val="left"/>
      <w:pPr>
        <w:tabs>
          <w:tab w:val="num" w:pos="720"/>
        </w:tabs>
        <w:ind w:left="720" w:hanging="360"/>
      </w:pPr>
      <w:rPr>
        <w:rFonts w:hint="default"/>
        <w:sz w:val="24"/>
      </w:rPr>
    </w:lvl>
    <w:lvl w:ilvl="1" w:tplc="8F30C916">
      <w:start w:val="1"/>
      <w:numFmt w:val="upperRoman"/>
      <w:lvlText w:val="%2."/>
      <w:lvlJc w:val="left"/>
      <w:pPr>
        <w:tabs>
          <w:tab w:val="num" w:pos="1800"/>
        </w:tabs>
        <w:ind w:left="1800" w:hanging="720"/>
      </w:pPr>
      <w:rPr>
        <w:rFonts w:hint="default"/>
      </w:rPr>
    </w:lvl>
    <w:lvl w:ilvl="2" w:tplc="EE8ADA3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263ECB"/>
    <w:multiLevelType w:val="hybridMultilevel"/>
    <w:tmpl w:val="6D3AC2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77410B"/>
    <w:multiLevelType w:val="hybridMultilevel"/>
    <w:tmpl w:val="A0042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5342C4"/>
    <w:multiLevelType w:val="hybridMultilevel"/>
    <w:tmpl w:val="661CB836"/>
    <w:lvl w:ilvl="0" w:tplc="DF4637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77173"/>
    <w:multiLevelType w:val="hybridMultilevel"/>
    <w:tmpl w:val="A0042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B31505"/>
    <w:multiLevelType w:val="hybridMultilevel"/>
    <w:tmpl w:val="147AE208"/>
    <w:lvl w:ilvl="0" w:tplc="ECF653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B754AC"/>
    <w:multiLevelType w:val="hybridMultilevel"/>
    <w:tmpl w:val="ADA87B8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3E1435D7"/>
    <w:multiLevelType w:val="hybridMultilevel"/>
    <w:tmpl w:val="3AB6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44AD0"/>
    <w:multiLevelType w:val="hybridMultilevel"/>
    <w:tmpl w:val="638679B6"/>
    <w:lvl w:ilvl="0" w:tplc="D9A66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4B68A9"/>
    <w:multiLevelType w:val="hybridMultilevel"/>
    <w:tmpl w:val="C0FE69FE"/>
    <w:lvl w:ilvl="0" w:tplc="16C843B4">
      <w:start w:val="6"/>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450054A6"/>
    <w:multiLevelType w:val="hybridMultilevel"/>
    <w:tmpl w:val="5CB650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871A6A"/>
    <w:multiLevelType w:val="hybridMultilevel"/>
    <w:tmpl w:val="1048DA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8F76AA7"/>
    <w:multiLevelType w:val="multilevel"/>
    <w:tmpl w:val="8BC807E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A184FD9"/>
    <w:multiLevelType w:val="hybridMultilevel"/>
    <w:tmpl w:val="A0042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3F64B6"/>
    <w:multiLevelType w:val="hybridMultilevel"/>
    <w:tmpl w:val="DE808742"/>
    <w:lvl w:ilvl="0" w:tplc="04090001">
      <w:start w:val="1"/>
      <w:numFmt w:val="bullet"/>
      <w:lvlText w:val=""/>
      <w:lvlJc w:val="left"/>
      <w:pPr>
        <w:tabs>
          <w:tab w:val="num" w:pos="360"/>
        </w:tabs>
        <w:ind w:left="360" w:hanging="360"/>
      </w:pPr>
      <w:rPr>
        <w:rFonts w:ascii="Symbol" w:hAnsi="Symbol" w:hint="default"/>
        <w:sz w:val="24"/>
      </w:rPr>
    </w:lvl>
    <w:lvl w:ilvl="1" w:tplc="8F30C916">
      <w:start w:val="1"/>
      <w:numFmt w:val="upperRoman"/>
      <w:lvlText w:val="%2."/>
      <w:lvlJc w:val="left"/>
      <w:pPr>
        <w:tabs>
          <w:tab w:val="num" w:pos="1440"/>
        </w:tabs>
        <w:ind w:left="1440" w:hanging="720"/>
      </w:pPr>
      <w:rPr>
        <w:rFonts w:hint="default"/>
      </w:rPr>
    </w:lvl>
    <w:lvl w:ilvl="2" w:tplc="EE8ADA32">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02855B0"/>
    <w:multiLevelType w:val="hybridMultilevel"/>
    <w:tmpl w:val="A0042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014218"/>
    <w:multiLevelType w:val="hybridMultilevel"/>
    <w:tmpl w:val="4E1AC362"/>
    <w:lvl w:ilvl="0" w:tplc="9758B32E">
      <w:start w:val="1"/>
      <w:numFmt w:val="decimal"/>
      <w:lvlText w:val="%1."/>
      <w:lvlJc w:val="left"/>
      <w:pPr>
        <w:tabs>
          <w:tab w:val="num" w:pos="360"/>
        </w:tabs>
        <w:ind w:left="360" w:hanging="360"/>
      </w:pPr>
      <w:rPr>
        <w:rFonts w:hint="default"/>
        <w:sz w:val="24"/>
      </w:rPr>
    </w:lvl>
    <w:lvl w:ilvl="1" w:tplc="16A4D080">
      <w:start w:val="1"/>
      <w:numFmt w:val="upperRoman"/>
      <w:lvlText w:val="%2."/>
      <w:lvlJc w:val="left"/>
      <w:pPr>
        <w:tabs>
          <w:tab w:val="num" w:pos="1440"/>
        </w:tabs>
        <w:ind w:left="1440" w:hanging="720"/>
      </w:pPr>
      <w:rPr>
        <w:rFonts w:hint="default"/>
      </w:rPr>
    </w:lvl>
    <w:lvl w:ilvl="2" w:tplc="EE8ADA32">
      <w:start w:val="1"/>
      <w:numFmt w:val="decimal"/>
      <w:lvlText w:val="%3."/>
      <w:lvlJc w:val="left"/>
      <w:pPr>
        <w:ind w:left="1980" w:hanging="360"/>
      </w:pPr>
      <w:rPr>
        <w:rFonts w:hint="default"/>
      </w:rPr>
    </w:lvl>
    <w:lvl w:ilvl="3" w:tplc="0B8EB1C6">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4EA5D0F"/>
    <w:multiLevelType w:val="hybridMultilevel"/>
    <w:tmpl w:val="62F85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7A12E3"/>
    <w:multiLevelType w:val="hybridMultilevel"/>
    <w:tmpl w:val="80EC5F14"/>
    <w:lvl w:ilvl="0" w:tplc="04090017">
      <w:start w:val="1"/>
      <w:numFmt w:val="lowerLetter"/>
      <w:lvlText w:val="%1)"/>
      <w:lvlJc w:val="left"/>
      <w:pPr>
        <w:tabs>
          <w:tab w:val="num" w:pos="720"/>
        </w:tabs>
        <w:ind w:left="720" w:hanging="360"/>
      </w:pPr>
      <w:rPr>
        <w:rFonts w:hint="default"/>
      </w:rPr>
    </w:lvl>
    <w:lvl w:ilvl="1" w:tplc="8F30C916">
      <w:start w:val="1"/>
      <w:numFmt w:val="upperRoman"/>
      <w:lvlText w:val="%2."/>
      <w:lvlJc w:val="left"/>
      <w:pPr>
        <w:tabs>
          <w:tab w:val="num" w:pos="1800"/>
        </w:tabs>
        <w:ind w:left="1800" w:hanging="720"/>
      </w:pPr>
      <w:rPr>
        <w:rFonts w:hint="default"/>
      </w:rPr>
    </w:lvl>
    <w:lvl w:ilvl="2" w:tplc="050CFFB8">
      <w:start w:val="723"/>
      <w:numFmt w:val="decimal"/>
      <w:lvlText w:val="%3"/>
      <w:lvlJc w:val="left"/>
      <w:pPr>
        <w:ind w:left="2340" w:hanging="360"/>
      </w:pPr>
      <w:rPr>
        <w:rFonts w:hint="default"/>
        <w:b/>
        <w:color w:val="2222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EC7588"/>
    <w:multiLevelType w:val="hybridMultilevel"/>
    <w:tmpl w:val="4FD87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F65DB8"/>
    <w:multiLevelType w:val="hybridMultilevel"/>
    <w:tmpl w:val="6D3AC2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511C1E"/>
    <w:multiLevelType w:val="hybridMultilevel"/>
    <w:tmpl w:val="D8F03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D871A0"/>
    <w:multiLevelType w:val="hybridMultilevel"/>
    <w:tmpl w:val="76B698F0"/>
    <w:lvl w:ilvl="0" w:tplc="C0029B8E">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8D2F8F"/>
    <w:multiLevelType w:val="hybridMultilevel"/>
    <w:tmpl w:val="A0042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C8A3230"/>
    <w:multiLevelType w:val="hybridMultilevel"/>
    <w:tmpl w:val="6D3AC2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E76919"/>
    <w:multiLevelType w:val="hybridMultilevel"/>
    <w:tmpl w:val="6B5AD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2C4B60"/>
    <w:multiLevelType w:val="hybridMultilevel"/>
    <w:tmpl w:val="C6F67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0"/>
  </w:num>
  <w:num w:numId="3">
    <w:abstractNumId w:val="34"/>
  </w:num>
  <w:num w:numId="4">
    <w:abstractNumId w:val="32"/>
  </w:num>
  <w:num w:numId="5">
    <w:abstractNumId w:val="8"/>
  </w:num>
  <w:num w:numId="6">
    <w:abstractNumId w:val="35"/>
  </w:num>
  <w:num w:numId="7">
    <w:abstractNumId w:val="14"/>
  </w:num>
  <w:num w:numId="8">
    <w:abstractNumId w:val="5"/>
  </w:num>
  <w:num w:numId="9">
    <w:abstractNumId w:val="6"/>
  </w:num>
  <w:num w:numId="10">
    <w:abstractNumId w:val="37"/>
  </w:num>
  <w:num w:numId="11">
    <w:abstractNumId w:val="23"/>
  </w:num>
  <w:num w:numId="12">
    <w:abstractNumId w:val="26"/>
  </w:num>
  <w:num w:numId="13">
    <w:abstractNumId w:val="31"/>
  </w:num>
  <w:num w:numId="14">
    <w:abstractNumId w:val="33"/>
  </w:num>
  <w:num w:numId="15">
    <w:abstractNumId w:val="17"/>
  </w:num>
  <w:num w:numId="16">
    <w:abstractNumId w:val="20"/>
  </w:num>
  <w:num w:numId="17">
    <w:abstractNumId w:val="28"/>
  </w:num>
  <w:num w:numId="18">
    <w:abstractNumId w:val="27"/>
  </w:num>
  <w:num w:numId="19">
    <w:abstractNumId w:val="16"/>
  </w:num>
  <w:num w:numId="20">
    <w:abstractNumId w:val="25"/>
  </w:num>
  <w:num w:numId="21">
    <w:abstractNumId w:val="3"/>
  </w:num>
  <w:num w:numId="22">
    <w:abstractNumId w:val="1"/>
  </w:num>
  <w:num w:numId="23">
    <w:abstractNumId w:val="4"/>
  </w:num>
  <w:num w:numId="24">
    <w:abstractNumId w:val="12"/>
  </w:num>
  <w:num w:numId="25">
    <w:abstractNumId w:val="10"/>
  </w:num>
  <w:num w:numId="26">
    <w:abstractNumId w:val="21"/>
  </w:num>
  <w:num w:numId="27">
    <w:abstractNumId w:val="0"/>
  </w:num>
  <w:num w:numId="28">
    <w:abstractNumId w:val="24"/>
  </w:num>
  <w:num w:numId="29">
    <w:abstractNumId w:val="19"/>
  </w:num>
  <w:num w:numId="30">
    <w:abstractNumId w:val="11"/>
  </w:num>
  <w:num w:numId="31">
    <w:abstractNumId w:val="29"/>
  </w:num>
  <w:num w:numId="32">
    <w:abstractNumId w:val="38"/>
  </w:num>
  <w:num w:numId="33">
    <w:abstractNumId w:val="1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28"/>
    </w:lvlOverride>
    <w:lvlOverride w:ilvl="2"/>
    <w:lvlOverride w:ilvl="3"/>
    <w:lvlOverride w:ilvl="4"/>
    <w:lvlOverride w:ilvl="5"/>
    <w:lvlOverride w:ilvl="6"/>
    <w:lvlOverride w:ilvl="7"/>
    <w:lvlOverride w:ilvl="8"/>
  </w:num>
  <w:num w:numId="36">
    <w:abstractNumId w:val="2"/>
  </w:num>
  <w:num w:numId="37">
    <w:abstractNumId w:val="7"/>
  </w:num>
  <w:num w:numId="38">
    <w:abstractNumId w:val="22"/>
  </w:num>
  <w:num w:numId="39">
    <w:abstractNumId w:val="1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7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
  </w:num>
  <w:num w:numId="45">
    <w:abstractNumId w:val="22"/>
  </w:num>
  <w:num w:numId="46">
    <w:abstractNumId w:val="9"/>
    <w:lvlOverride w:ilvl="0"/>
    <w:lvlOverride w:ilvl="1">
      <w:startOverride w:val="28"/>
    </w:lvlOverride>
    <w:lvlOverride w:ilvl="2"/>
    <w:lvlOverride w:ilvl="3"/>
    <w:lvlOverride w:ilvl="4"/>
    <w:lvlOverride w:ilvl="5"/>
    <w:lvlOverride w:ilvl="6"/>
    <w:lvlOverride w:ilvl="7"/>
    <w:lvlOverride w:ilvl="8"/>
  </w:num>
  <w:num w:numId="47">
    <w:abstractNumId w:val="15"/>
  </w:num>
  <w:num w:numId="48">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BA"/>
    <w:rsid w:val="000035C4"/>
    <w:rsid w:val="00006F88"/>
    <w:rsid w:val="00011D7D"/>
    <w:rsid w:val="0001467B"/>
    <w:rsid w:val="000154B3"/>
    <w:rsid w:val="00015E2E"/>
    <w:rsid w:val="00020FBE"/>
    <w:rsid w:val="00022849"/>
    <w:rsid w:val="0002371F"/>
    <w:rsid w:val="00026500"/>
    <w:rsid w:val="00027328"/>
    <w:rsid w:val="000301A5"/>
    <w:rsid w:val="00032B36"/>
    <w:rsid w:val="00032FA4"/>
    <w:rsid w:val="000338DD"/>
    <w:rsid w:val="000341C6"/>
    <w:rsid w:val="00035E0A"/>
    <w:rsid w:val="00042303"/>
    <w:rsid w:val="0004414E"/>
    <w:rsid w:val="000453B1"/>
    <w:rsid w:val="000454E3"/>
    <w:rsid w:val="000455D2"/>
    <w:rsid w:val="000526C2"/>
    <w:rsid w:val="0005327B"/>
    <w:rsid w:val="00054AEA"/>
    <w:rsid w:val="00054EAB"/>
    <w:rsid w:val="0005544B"/>
    <w:rsid w:val="000736FD"/>
    <w:rsid w:val="000745A5"/>
    <w:rsid w:val="0007667A"/>
    <w:rsid w:val="00080845"/>
    <w:rsid w:val="00080FB1"/>
    <w:rsid w:val="00081AFD"/>
    <w:rsid w:val="000836B5"/>
    <w:rsid w:val="00083802"/>
    <w:rsid w:val="000929B9"/>
    <w:rsid w:val="00095F89"/>
    <w:rsid w:val="00097CC6"/>
    <w:rsid w:val="00097F7D"/>
    <w:rsid w:val="000A065D"/>
    <w:rsid w:val="000A0CDE"/>
    <w:rsid w:val="000A2F86"/>
    <w:rsid w:val="000A3FFB"/>
    <w:rsid w:val="000A6845"/>
    <w:rsid w:val="000B0A93"/>
    <w:rsid w:val="000B0F84"/>
    <w:rsid w:val="000B3AAD"/>
    <w:rsid w:val="000C4469"/>
    <w:rsid w:val="000C68D7"/>
    <w:rsid w:val="000C6A3C"/>
    <w:rsid w:val="000C6C1B"/>
    <w:rsid w:val="000C6D64"/>
    <w:rsid w:val="000C6FB9"/>
    <w:rsid w:val="000D02A3"/>
    <w:rsid w:val="000D051B"/>
    <w:rsid w:val="000D2F0B"/>
    <w:rsid w:val="000E0F14"/>
    <w:rsid w:val="000E0F8B"/>
    <w:rsid w:val="000E4C8A"/>
    <w:rsid w:val="000E5351"/>
    <w:rsid w:val="000E7572"/>
    <w:rsid w:val="000F134F"/>
    <w:rsid w:val="000F2AE1"/>
    <w:rsid w:val="000F3936"/>
    <w:rsid w:val="000F3D09"/>
    <w:rsid w:val="00100DD3"/>
    <w:rsid w:val="0010336D"/>
    <w:rsid w:val="00106563"/>
    <w:rsid w:val="00110390"/>
    <w:rsid w:val="00111586"/>
    <w:rsid w:val="00114A50"/>
    <w:rsid w:val="00115B6B"/>
    <w:rsid w:val="00116D19"/>
    <w:rsid w:val="001201AC"/>
    <w:rsid w:val="00120623"/>
    <w:rsid w:val="001245AC"/>
    <w:rsid w:val="0012567C"/>
    <w:rsid w:val="00126661"/>
    <w:rsid w:val="00126C8A"/>
    <w:rsid w:val="00130635"/>
    <w:rsid w:val="001313C1"/>
    <w:rsid w:val="001334D8"/>
    <w:rsid w:val="0013366B"/>
    <w:rsid w:val="00133F22"/>
    <w:rsid w:val="00135D21"/>
    <w:rsid w:val="001442A4"/>
    <w:rsid w:val="00151E19"/>
    <w:rsid w:val="001521C4"/>
    <w:rsid w:val="00154301"/>
    <w:rsid w:val="00154E51"/>
    <w:rsid w:val="00155EC9"/>
    <w:rsid w:val="00156ECB"/>
    <w:rsid w:val="00157AD8"/>
    <w:rsid w:val="0016227D"/>
    <w:rsid w:val="00162FDB"/>
    <w:rsid w:val="001707E2"/>
    <w:rsid w:val="001713A7"/>
    <w:rsid w:val="00173A66"/>
    <w:rsid w:val="00174E08"/>
    <w:rsid w:val="00175373"/>
    <w:rsid w:val="001770E3"/>
    <w:rsid w:val="001805E8"/>
    <w:rsid w:val="00180747"/>
    <w:rsid w:val="001818F0"/>
    <w:rsid w:val="001825CD"/>
    <w:rsid w:val="001837C1"/>
    <w:rsid w:val="00183E8D"/>
    <w:rsid w:val="00185C67"/>
    <w:rsid w:val="001861A0"/>
    <w:rsid w:val="0018702D"/>
    <w:rsid w:val="00187D11"/>
    <w:rsid w:val="00196DDA"/>
    <w:rsid w:val="00197FD0"/>
    <w:rsid w:val="001A02C5"/>
    <w:rsid w:val="001A041C"/>
    <w:rsid w:val="001A3AE8"/>
    <w:rsid w:val="001A4424"/>
    <w:rsid w:val="001A5E0E"/>
    <w:rsid w:val="001C3237"/>
    <w:rsid w:val="001C47DA"/>
    <w:rsid w:val="001D2CCF"/>
    <w:rsid w:val="001D31C4"/>
    <w:rsid w:val="001D3246"/>
    <w:rsid w:val="001D37FB"/>
    <w:rsid w:val="001D5EA0"/>
    <w:rsid w:val="001D646E"/>
    <w:rsid w:val="001D7815"/>
    <w:rsid w:val="001E0ECE"/>
    <w:rsid w:val="001E15DA"/>
    <w:rsid w:val="001E3CAC"/>
    <w:rsid w:val="001E62AD"/>
    <w:rsid w:val="001F0572"/>
    <w:rsid w:val="001F6B4E"/>
    <w:rsid w:val="001F7508"/>
    <w:rsid w:val="00200667"/>
    <w:rsid w:val="002008CF"/>
    <w:rsid w:val="00201843"/>
    <w:rsid w:val="0020209A"/>
    <w:rsid w:val="00207520"/>
    <w:rsid w:val="00212785"/>
    <w:rsid w:val="002175C7"/>
    <w:rsid w:val="002201C5"/>
    <w:rsid w:val="00222FAF"/>
    <w:rsid w:val="002268B2"/>
    <w:rsid w:val="00226E48"/>
    <w:rsid w:val="00227D0B"/>
    <w:rsid w:val="00232681"/>
    <w:rsid w:val="00232BE2"/>
    <w:rsid w:val="0023301C"/>
    <w:rsid w:val="002331B8"/>
    <w:rsid w:val="002332E8"/>
    <w:rsid w:val="0023344A"/>
    <w:rsid w:val="00235A03"/>
    <w:rsid w:val="002363A6"/>
    <w:rsid w:val="002403EA"/>
    <w:rsid w:val="002417C7"/>
    <w:rsid w:val="00245D9D"/>
    <w:rsid w:val="00250269"/>
    <w:rsid w:val="0025572D"/>
    <w:rsid w:val="002560F0"/>
    <w:rsid w:val="00257939"/>
    <w:rsid w:val="002623E1"/>
    <w:rsid w:val="002640FE"/>
    <w:rsid w:val="0026607C"/>
    <w:rsid w:val="002662FC"/>
    <w:rsid w:val="00271537"/>
    <w:rsid w:val="00271817"/>
    <w:rsid w:val="0027272E"/>
    <w:rsid w:val="00277B7E"/>
    <w:rsid w:val="00280851"/>
    <w:rsid w:val="00281EB2"/>
    <w:rsid w:val="00282DC4"/>
    <w:rsid w:val="00290078"/>
    <w:rsid w:val="00292BF7"/>
    <w:rsid w:val="0029480D"/>
    <w:rsid w:val="00294B5E"/>
    <w:rsid w:val="00295FA7"/>
    <w:rsid w:val="002970F3"/>
    <w:rsid w:val="00297EFB"/>
    <w:rsid w:val="002A03CC"/>
    <w:rsid w:val="002B35B0"/>
    <w:rsid w:val="002B5278"/>
    <w:rsid w:val="002C2D17"/>
    <w:rsid w:val="002C60FC"/>
    <w:rsid w:val="002C7296"/>
    <w:rsid w:val="002D036D"/>
    <w:rsid w:val="002D1EC1"/>
    <w:rsid w:val="002D4044"/>
    <w:rsid w:val="002D4060"/>
    <w:rsid w:val="002D43D5"/>
    <w:rsid w:val="002D6F0E"/>
    <w:rsid w:val="002E0490"/>
    <w:rsid w:val="002E1309"/>
    <w:rsid w:val="002E733B"/>
    <w:rsid w:val="002F1A62"/>
    <w:rsid w:val="002F3A20"/>
    <w:rsid w:val="002F4336"/>
    <w:rsid w:val="002F521F"/>
    <w:rsid w:val="002F6C10"/>
    <w:rsid w:val="002F6F31"/>
    <w:rsid w:val="00302DA8"/>
    <w:rsid w:val="003049F8"/>
    <w:rsid w:val="003051A2"/>
    <w:rsid w:val="00305D3E"/>
    <w:rsid w:val="00306CB1"/>
    <w:rsid w:val="00311D20"/>
    <w:rsid w:val="00312250"/>
    <w:rsid w:val="00314CE7"/>
    <w:rsid w:val="00315F1B"/>
    <w:rsid w:val="00316C39"/>
    <w:rsid w:val="00317D95"/>
    <w:rsid w:val="0032248B"/>
    <w:rsid w:val="003226F4"/>
    <w:rsid w:val="003260C2"/>
    <w:rsid w:val="00326842"/>
    <w:rsid w:val="00330A6B"/>
    <w:rsid w:val="003325EC"/>
    <w:rsid w:val="00333F7B"/>
    <w:rsid w:val="0033477F"/>
    <w:rsid w:val="003348C3"/>
    <w:rsid w:val="00335822"/>
    <w:rsid w:val="00341C66"/>
    <w:rsid w:val="003433DB"/>
    <w:rsid w:val="00345FAC"/>
    <w:rsid w:val="00347054"/>
    <w:rsid w:val="00347520"/>
    <w:rsid w:val="0035042A"/>
    <w:rsid w:val="00351692"/>
    <w:rsid w:val="00351B86"/>
    <w:rsid w:val="00360400"/>
    <w:rsid w:val="00365721"/>
    <w:rsid w:val="00365EE9"/>
    <w:rsid w:val="003663E3"/>
    <w:rsid w:val="003664A1"/>
    <w:rsid w:val="00367005"/>
    <w:rsid w:val="00367890"/>
    <w:rsid w:val="00367C1A"/>
    <w:rsid w:val="00371347"/>
    <w:rsid w:val="00372135"/>
    <w:rsid w:val="0037431C"/>
    <w:rsid w:val="00376B39"/>
    <w:rsid w:val="00380322"/>
    <w:rsid w:val="00383763"/>
    <w:rsid w:val="00383B86"/>
    <w:rsid w:val="00384633"/>
    <w:rsid w:val="003850B1"/>
    <w:rsid w:val="00385DD5"/>
    <w:rsid w:val="00386B40"/>
    <w:rsid w:val="0038776E"/>
    <w:rsid w:val="00387A80"/>
    <w:rsid w:val="00387A9C"/>
    <w:rsid w:val="00392E87"/>
    <w:rsid w:val="00392E9C"/>
    <w:rsid w:val="003A0E63"/>
    <w:rsid w:val="003A29E0"/>
    <w:rsid w:val="003A3061"/>
    <w:rsid w:val="003A3BD2"/>
    <w:rsid w:val="003A7D45"/>
    <w:rsid w:val="003B1484"/>
    <w:rsid w:val="003B34C9"/>
    <w:rsid w:val="003B4975"/>
    <w:rsid w:val="003B546F"/>
    <w:rsid w:val="003B697C"/>
    <w:rsid w:val="003C29AA"/>
    <w:rsid w:val="003C2EB0"/>
    <w:rsid w:val="003C387A"/>
    <w:rsid w:val="003D13C1"/>
    <w:rsid w:val="003D1B1A"/>
    <w:rsid w:val="003D5AAC"/>
    <w:rsid w:val="003E0317"/>
    <w:rsid w:val="003E25AC"/>
    <w:rsid w:val="003E45EE"/>
    <w:rsid w:val="003F0A89"/>
    <w:rsid w:val="003F0D9F"/>
    <w:rsid w:val="003F1937"/>
    <w:rsid w:val="003F2E13"/>
    <w:rsid w:val="003F3217"/>
    <w:rsid w:val="003F32CD"/>
    <w:rsid w:val="003F43AB"/>
    <w:rsid w:val="003F43F4"/>
    <w:rsid w:val="004058DB"/>
    <w:rsid w:val="00407D9B"/>
    <w:rsid w:val="004157DB"/>
    <w:rsid w:val="00416CB2"/>
    <w:rsid w:val="00420DF8"/>
    <w:rsid w:val="00422DA4"/>
    <w:rsid w:val="00422FF3"/>
    <w:rsid w:val="0042558B"/>
    <w:rsid w:val="00425B33"/>
    <w:rsid w:val="00425DBE"/>
    <w:rsid w:val="00426732"/>
    <w:rsid w:val="00427F6F"/>
    <w:rsid w:val="004317F4"/>
    <w:rsid w:val="00431D36"/>
    <w:rsid w:val="00433C3F"/>
    <w:rsid w:val="00434236"/>
    <w:rsid w:val="00436422"/>
    <w:rsid w:val="00437834"/>
    <w:rsid w:val="00440EDD"/>
    <w:rsid w:val="004414FE"/>
    <w:rsid w:val="00441A83"/>
    <w:rsid w:val="0044358C"/>
    <w:rsid w:val="00443C67"/>
    <w:rsid w:val="00444826"/>
    <w:rsid w:val="004466FD"/>
    <w:rsid w:val="004500D0"/>
    <w:rsid w:val="0045155C"/>
    <w:rsid w:val="00452A48"/>
    <w:rsid w:val="00453106"/>
    <w:rsid w:val="004532D1"/>
    <w:rsid w:val="004571A0"/>
    <w:rsid w:val="00460A98"/>
    <w:rsid w:val="00462E73"/>
    <w:rsid w:val="004643EE"/>
    <w:rsid w:val="00464E90"/>
    <w:rsid w:val="00466912"/>
    <w:rsid w:val="004676A5"/>
    <w:rsid w:val="00472A0A"/>
    <w:rsid w:val="00473D27"/>
    <w:rsid w:val="00474E9B"/>
    <w:rsid w:val="00475A93"/>
    <w:rsid w:val="004771FE"/>
    <w:rsid w:val="004813CA"/>
    <w:rsid w:val="00487A9E"/>
    <w:rsid w:val="00491AFA"/>
    <w:rsid w:val="00491EEE"/>
    <w:rsid w:val="00492806"/>
    <w:rsid w:val="004933DE"/>
    <w:rsid w:val="004955DC"/>
    <w:rsid w:val="00495960"/>
    <w:rsid w:val="00495FA1"/>
    <w:rsid w:val="0049658C"/>
    <w:rsid w:val="004A17D4"/>
    <w:rsid w:val="004A267C"/>
    <w:rsid w:val="004A3822"/>
    <w:rsid w:val="004A4C8C"/>
    <w:rsid w:val="004A78C9"/>
    <w:rsid w:val="004B7ABD"/>
    <w:rsid w:val="004C26C6"/>
    <w:rsid w:val="004C49D4"/>
    <w:rsid w:val="004C6C58"/>
    <w:rsid w:val="004C75D5"/>
    <w:rsid w:val="004C75D9"/>
    <w:rsid w:val="004D4138"/>
    <w:rsid w:val="004D4ADB"/>
    <w:rsid w:val="004D5F51"/>
    <w:rsid w:val="004D66BD"/>
    <w:rsid w:val="004E5FA5"/>
    <w:rsid w:val="004E71AC"/>
    <w:rsid w:val="004E71B9"/>
    <w:rsid w:val="004F0277"/>
    <w:rsid w:val="004F04A8"/>
    <w:rsid w:val="004F1D4D"/>
    <w:rsid w:val="004F44C8"/>
    <w:rsid w:val="004F748E"/>
    <w:rsid w:val="00500108"/>
    <w:rsid w:val="00502AEA"/>
    <w:rsid w:val="00504AEE"/>
    <w:rsid w:val="00507272"/>
    <w:rsid w:val="005152E8"/>
    <w:rsid w:val="005167D0"/>
    <w:rsid w:val="00530CEE"/>
    <w:rsid w:val="00531B34"/>
    <w:rsid w:val="00533D29"/>
    <w:rsid w:val="00534A41"/>
    <w:rsid w:val="0053677F"/>
    <w:rsid w:val="0053692D"/>
    <w:rsid w:val="00537BE2"/>
    <w:rsid w:val="00542FD2"/>
    <w:rsid w:val="00543542"/>
    <w:rsid w:val="005453BA"/>
    <w:rsid w:val="00551920"/>
    <w:rsid w:val="00552914"/>
    <w:rsid w:val="0055315F"/>
    <w:rsid w:val="005543E2"/>
    <w:rsid w:val="005563C8"/>
    <w:rsid w:val="00556CD6"/>
    <w:rsid w:val="005606D3"/>
    <w:rsid w:val="005613FB"/>
    <w:rsid w:val="00562809"/>
    <w:rsid w:val="0056520D"/>
    <w:rsid w:val="00565240"/>
    <w:rsid w:val="00571255"/>
    <w:rsid w:val="00576D79"/>
    <w:rsid w:val="00583086"/>
    <w:rsid w:val="005857E4"/>
    <w:rsid w:val="00590CBF"/>
    <w:rsid w:val="00592A24"/>
    <w:rsid w:val="00592C8D"/>
    <w:rsid w:val="00596860"/>
    <w:rsid w:val="00596EEF"/>
    <w:rsid w:val="005A40C6"/>
    <w:rsid w:val="005A4F25"/>
    <w:rsid w:val="005A5AA2"/>
    <w:rsid w:val="005A6202"/>
    <w:rsid w:val="005A7497"/>
    <w:rsid w:val="005B1354"/>
    <w:rsid w:val="005B14DC"/>
    <w:rsid w:val="005B16A4"/>
    <w:rsid w:val="005B17CE"/>
    <w:rsid w:val="005B1CB0"/>
    <w:rsid w:val="005B2E5B"/>
    <w:rsid w:val="005B4C96"/>
    <w:rsid w:val="005B585B"/>
    <w:rsid w:val="005C1649"/>
    <w:rsid w:val="005C2D84"/>
    <w:rsid w:val="005C4AD6"/>
    <w:rsid w:val="005C51A9"/>
    <w:rsid w:val="005C6F37"/>
    <w:rsid w:val="005C7F2D"/>
    <w:rsid w:val="005D2249"/>
    <w:rsid w:val="005E0D39"/>
    <w:rsid w:val="005E1667"/>
    <w:rsid w:val="005E17D6"/>
    <w:rsid w:val="005E17DD"/>
    <w:rsid w:val="005E6875"/>
    <w:rsid w:val="005E756D"/>
    <w:rsid w:val="005F0C38"/>
    <w:rsid w:val="005F246F"/>
    <w:rsid w:val="005F2697"/>
    <w:rsid w:val="005F37C1"/>
    <w:rsid w:val="005F4B15"/>
    <w:rsid w:val="005F7B99"/>
    <w:rsid w:val="0060036E"/>
    <w:rsid w:val="00601093"/>
    <w:rsid w:val="00603188"/>
    <w:rsid w:val="00603D48"/>
    <w:rsid w:val="006050D5"/>
    <w:rsid w:val="0061078F"/>
    <w:rsid w:val="00610F8C"/>
    <w:rsid w:val="0061166C"/>
    <w:rsid w:val="00612DA9"/>
    <w:rsid w:val="00613091"/>
    <w:rsid w:val="006131CE"/>
    <w:rsid w:val="00614939"/>
    <w:rsid w:val="00615339"/>
    <w:rsid w:val="00615393"/>
    <w:rsid w:val="00617A10"/>
    <w:rsid w:val="00621DCA"/>
    <w:rsid w:val="00623117"/>
    <w:rsid w:val="00623527"/>
    <w:rsid w:val="00626CAF"/>
    <w:rsid w:val="006275DE"/>
    <w:rsid w:val="00631578"/>
    <w:rsid w:val="00631B32"/>
    <w:rsid w:val="00631B61"/>
    <w:rsid w:val="00634187"/>
    <w:rsid w:val="00635397"/>
    <w:rsid w:val="00636CEF"/>
    <w:rsid w:val="0064270E"/>
    <w:rsid w:val="0064272F"/>
    <w:rsid w:val="00645522"/>
    <w:rsid w:val="00647CBF"/>
    <w:rsid w:val="00650401"/>
    <w:rsid w:val="00654856"/>
    <w:rsid w:val="00654DBD"/>
    <w:rsid w:val="006600DB"/>
    <w:rsid w:val="00660289"/>
    <w:rsid w:val="00661709"/>
    <w:rsid w:val="006629A5"/>
    <w:rsid w:val="006641CC"/>
    <w:rsid w:val="00664FF1"/>
    <w:rsid w:val="0066621C"/>
    <w:rsid w:val="006665B0"/>
    <w:rsid w:val="00673B55"/>
    <w:rsid w:val="00675E51"/>
    <w:rsid w:val="00677698"/>
    <w:rsid w:val="0068025A"/>
    <w:rsid w:val="00681343"/>
    <w:rsid w:val="006815BF"/>
    <w:rsid w:val="006822DB"/>
    <w:rsid w:val="006833E5"/>
    <w:rsid w:val="00683A69"/>
    <w:rsid w:val="00686DD1"/>
    <w:rsid w:val="006876E6"/>
    <w:rsid w:val="00691BB7"/>
    <w:rsid w:val="00693256"/>
    <w:rsid w:val="00695587"/>
    <w:rsid w:val="00696139"/>
    <w:rsid w:val="00696F3B"/>
    <w:rsid w:val="006A0994"/>
    <w:rsid w:val="006A45D4"/>
    <w:rsid w:val="006A6817"/>
    <w:rsid w:val="006A7A53"/>
    <w:rsid w:val="006A7D66"/>
    <w:rsid w:val="006B26CB"/>
    <w:rsid w:val="006B38B9"/>
    <w:rsid w:val="006C4260"/>
    <w:rsid w:val="006C45A0"/>
    <w:rsid w:val="006C5266"/>
    <w:rsid w:val="006D0451"/>
    <w:rsid w:val="006D1C16"/>
    <w:rsid w:val="006D1C31"/>
    <w:rsid w:val="006D2130"/>
    <w:rsid w:val="006D336A"/>
    <w:rsid w:val="006D4097"/>
    <w:rsid w:val="006D52D9"/>
    <w:rsid w:val="006D581F"/>
    <w:rsid w:val="006D69D1"/>
    <w:rsid w:val="006E0C63"/>
    <w:rsid w:val="006E19C6"/>
    <w:rsid w:val="006E1AC6"/>
    <w:rsid w:val="006F0CAF"/>
    <w:rsid w:val="006F6B28"/>
    <w:rsid w:val="006F7FFD"/>
    <w:rsid w:val="00700C53"/>
    <w:rsid w:val="00701D7C"/>
    <w:rsid w:val="007028DB"/>
    <w:rsid w:val="00703575"/>
    <w:rsid w:val="00703916"/>
    <w:rsid w:val="007052E2"/>
    <w:rsid w:val="00705FB5"/>
    <w:rsid w:val="00706600"/>
    <w:rsid w:val="00706F5A"/>
    <w:rsid w:val="0070701E"/>
    <w:rsid w:val="00710547"/>
    <w:rsid w:val="007107BA"/>
    <w:rsid w:val="007108F1"/>
    <w:rsid w:val="00710F25"/>
    <w:rsid w:val="0071425E"/>
    <w:rsid w:val="00714890"/>
    <w:rsid w:val="00720DD7"/>
    <w:rsid w:val="0072189E"/>
    <w:rsid w:val="007226EB"/>
    <w:rsid w:val="00725715"/>
    <w:rsid w:val="00727F0E"/>
    <w:rsid w:val="00730667"/>
    <w:rsid w:val="007356B8"/>
    <w:rsid w:val="00735941"/>
    <w:rsid w:val="00736616"/>
    <w:rsid w:val="00741E37"/>
    <w:rsid w:val="00741FA4"/>
    <w:rsid w:val="007423F9"/>
    <w:rsid w:val="0074346A"/>
    <w:rsid w:val="00744BD0"/>
    <w:rsid w:val="00752F64"/>
    <w:rsid w:val="007536E0"/>
    <w:rsid w:val="00754DC9"/>
    <w:rsid w:val="00756C7B"/>
    <w:rsid w:val="00757053"/>
    <w:rsid w:val="0075712F"/>
    <w:rsid w:val="00760415"/>
    <w:rsid w:val="00762B59"/>
    <w:rsid w:val="00762BDE"/>
    <w:rsid w:val="00764782"/>
    <w:rsid w:val="007652F6"/>
    <w:rsid w:val="007676DA"/>
    <w:rsid w:val="00774428"/>
    <w:rsid w:val="00781244"/>
    <w:rsid w:val="0078243E"/>
    <w:rsid w:val="00783CF6"/>
    <w:rsid w:val="00784753"/>
    <w:rsid w:val="007848F3"/>
    <w:rsid w:val="00785C12"/>
    <w:rsid w:val="0078674C"/>
    <w:rsid w:val="007914E1"/>
    <w:rsid w:val="00791D60"/>
    <w:rsid w:val="0079414D"/>
    <w:rsid w:val="007941AD"/>
    <w:rsid w:val="007A4B18"/>
    <w:rsid w:val="007A5D2D"/>
    <w:rsid w:val="007B1A84"/>
    <w:rsid w:val="007B35B7"/>
    <w:rsid w:val="007B3E1D"/>
    <w:rsid w:val="007B42BB"/>
    <w:rsid w:val="007B6D53"/>
    <w:rsid w:val="007C09A7"/>
    <w:rsid w:val="007C1F7B"/>
    <w:rsid w:val="007C2A0C"/>
    <w:rsid w:val="007C5498"/>
    <w:rsid w:val="007C5676"/>
    <w:rsid w:val="007C7749"/>
    <w:rsid w:val="007D01DD"/>
    <w:rsid w:val="007D0E38"/>
    <w:rsid w:val="007D216E"/>
    <w:rsid w:val="007D40E0"/>
    <w:rsid w:val="007D6E96"/>
    <w:rsid w:val="007D7EAE"/>
    <w:rsid w:val="007E1538"/>
    <w:rsid w:val="007E3524"/>
    <w:rsid w:val="007E3915"/>
    <w:rsid w:val="007F13F7"/>
    <w:rsid w:val="007F1745"/>
    <w:rsid w:val="007F1BC8"/>
    <w:rsid w:val="007F6BCB"/>
    <w:rsid w:val="00800B01"/>
    <w:rsid w:val="00803683"/>
    <w:rsid w:val="008046BB"/>
    <w:rsid w:val="0080531A"/>
    <w:rsid w:val="00811C41"/>
    <w:rsid w:val="00812C21"/>
    <w:rsid w:val="00814C9B"/>
    <w:rsid w:val="00815C4B"/>
    <w:rsid w:val="00816C22"/>
    <w:rsid w:val="00816C81"/>
    <w:rsid w:val="00821027"/>
    <w:rsid w:val="00822501"/>
    <w:rsid w:val="00825293"/>
    <w:rsid w:val="00826397"/>
    <w:rsid w:val="00827360"/>
    <w:rsid w:val="00832404"/>
    <w:rsid w:val="00832AC5"/>
    <w:rsid w:val="008346FE"/>
    <w:rsid w:val="00834D31"/>
    <w:rsid w:val="0084136B"/>
    <w:rsid w:val="00844B54"/>
    <w:rsid w:val="00846793"/>
    <w:rsid w:val="00854BE8"/>
    <w:rsid w:val="0085533E"/>
    <w:rsid w:val="00856AB2"/>
    <w:rsid w:val="008573C2"/>
    <w:rsid w:val="00857A8F"/>
    <w:rsid w:val="00857C6C"/>
    <w:rsid w:val="008602A7"/>
    <w:rsid w:val="00862079"/>
    <w:rsid w:val="0086668F"/>
    <w:rsid w:val="00867E2E"/>
    <w:rsid w:val="00870120"/>
    <w:rsid w:val="00872114"/>
    <w:rsid w:val="00872D16"/>
    <w:rsid w:val="008747D3"/>
    <w:rsid w:val="00874884"/>
    <w:rsid w:val="00876F57"/>
    <w:rsid w:val="00877351"/>
    <w:rsid w:val="008775F9"/>
    <w:rsid w:val="008802FE"/>
    <w:rsid w:val="0088080E"/>
    <w:rsid w:val="00881624"/>
    <w:rsid w:val="008816CD"/>
    <w:rsid w:val="0088550F"/>
    <w:rsid w:val="008875BD"/>
    <w:rsid w:val="00887EFE"/>
    <w:rsid w:val="00887F95"/>
    <w:rsid w:val="008904FC"/>
    <w:rsid w:val="00891061"/>
    <w:rsid w:val="00891760"/>
    <w:rsid w:val="008A2367"/>
    <w:rsid w:val="008A358A"/>
    <w:rsid w:val="008A468F"/>
    <w:rsid w:val="008A4A5C"/>
    <w:rsid w:val="008A5B2F"/>
    <w:rsid w:val="008A5D8E"/>
    <w:rsid w:val="008A6892"/>
    <w:rsid w:val="008B2C59"/>
    <w:rsid w:val="008B4F02"/>
    <w:rsid w:val="008B6E77"/>
    <w:rsid w:val="008B7FDB"/>
    <w:rsid w:val="008C1085"/>
    <w:rsid w:val="008C1263"/>
    <w:rsid w:val="008C12A1"/>
    <w:rsid w:val="008C3DCD"/>
    <w:rsid w:val="008D082A"/>
    <w:rsid w:val="008D5029"/>
    <w:rsid w:val="008E2323"/>
    <w:rsid w:val="008E4478"/>
    <w:rsid w:val="008E4CE8"/>
    <w:rsid w:val="008E6104"/>
    <w:rsid w:val="008E6840"/>
    <w:rsid w:val="008F0036"/>
    <w:rsid w:val="008F2130"/>
    <w:rsid w:val="008F6B33"/>
    <w:rsid w:val="008F79CF"/>
    <w:rsid w:val="00901A16"/>
    <w:rsid w:val="00904F03"/>
    <w:rsid w:val="00910CD2"/>
    <w:rsid w:val="00911461"/>
    <w:rsid w:val="0091181C"/>
    <w:rsid w:val="009122A4"/>
    <w:rsid w:val="00913BC0"/>
    <w:rsid w:val="00917330"/>
    <w:rsid w:val="00923930"/>
    <w:rsid w:val="00924368"/>
    <w:rsid w:val="00925A85"/>
    <w:rsid w:val="00932EDB"/>
    <w:rsid w:val="009349AC"/>
    <w:rsid w:val="00940D27"/>
    <w:rsid w:val="009416AE"/>
    <w:rsid w:val="00943854"/>
    <w:rsid w:val="0094528E"/>
    <w:rsid w:val="00947E50"/>
    <w:rsid w:val="00950E6C"/>
    <w:rsid w:val="00951D74"/>
    <w:rsid w:val="0096458F"/>
    <w:rsid w:val="00965494"/>
    <w:rsid w:val="00965D1D"/>
    <w:rsid w:val="0096750B"/>
    <w:rsid w:val="00970F7E"/>
    <w:rsid w:val="00973913"/>
    <w:rsid w:val="009773EB"/>
    <w:rsid w:val="0098182A"/>
    <w:rsid w:val="0098413C"/>
    <w:rsid w:val="00986BED"/>
    <w:rsid w:val="00990A4C"/>
    <w:rsid w:val="0099315F"/>
    <w:rsid w:val="009A0F77"/>
    <w:rsid w:val="009A3029"/>
    <w:rsid w:val="009A4E2B"/>
    <w:rsid w:val="009B3CBE"/>
    <w:rsid w:val="009B4D5F"/>
    <w:rsid w:val="009B512F"/>
    <w:rsid w:val="009C0685"/>
    <w:rsid w:val="009C3C42"/>
    <w:rsid w:val="009D639E"/>
    <w:rsid w:val="009D6CBD"/>
    <w:rsid w:val="009E0549"/>
    <w:rsid w:val="009E133F"/>
    <w:rsid w:val="009E4A26"/>
    <w:rsid w:val="009E5A96"/>
    <w:rsid w:val="009E6665"/>
    <w:rsid w:val="009E78D7"/>
    <w:rsid w:val="009F000D"/>
    <w:rsid w:val="009F1147"/>
    <w:rsid w:val="009F25AF"/>
    <w:rsid w:val="009F3192"/>
    <w:rsid w:val="009F6008"/>
    <w:rsid w:val="009F6D87"/>
    <w:rsid w:val="009F730F"/>
    <w:rsid w:val="00A00784"/>
    <w:rsid w:val="00A01DAD"/>
    <w:rsid w:val="00A01E7E"/>
    <w:rsid w:val="00A020A6"/>
    <w:rsid w:val="00A024D1"/>
    <w:rsid w:val="00A0330F"/>
    <w:rsid w:val="00A07AA1"/>
    <w:rsid w:val="00A10379"/>
    <w:rsid w:val="00A11172"/>
    <w:rsid w:val="00A14340"/>
    <w:rsid w:val="00A1456B"/>
    <w:rsid w:val="00A16233"/>
    <w:rsid w:val="00A21686"/>
    <w:rsid w:val="00A22A78"/>
    <w:rsid w:val="00A22F83"/>
    <w:rsid w:val="00A26F7F"/>
    <w:rsid w:val="00A30A2F"/>
    <w:rsid w:val="00A33889"/>
    <w:rsid w:val="00A4336D"/>
    <w:rsid w:val="00A448F0"/>
    <w:rsid w:val="00A459EC"/>
    <w:rsid w:val="00A45E0D"/>
    <w:rsid w:val="00A4643C"/>
    <w:rsid w:val="00A46A97"/>
    <w:rsid w:val="00A50D13"/>
    <w:rsid w:val="00A51CD4"/>
    <w:rsid w:val="00A5213A"/>
    <w:rsid w:val="00A54D60"/>
    <w:rsid w:val="00A57C50"/>
    <w:rsid w:val="00A61448"/>
    <w:rsid w:val="00A642F0"/>
    <w:rsid w:val="00A661E9"/>
    <w:rsid w:val="00A67122"/>
    <w:rsid w:val="00A704DA"/>
    <w:rsid w:val="00A710BD"/>
    <w:rsid w:val="00A72C38"/>
    <w:rsid w:val="00A76160"/>
    <w:rsid w:val="00A81DF0"/>
    <w:rsid w:val="00A8710E"/>
    <w:rsid w:val="00A93DF3"/>
    <w:rsid w:val="00A946FA"/>
    <w:rsid w:val="00A95452"/>
    <w:rsid w:val="00A96C42"/>
    <w:rsid w:val="00A97CD8"/>
    <w:rsid w:val="00AA18A1"/>
    <w:rsid w:val="00AA5B7B"/>
    <w:rsid w:val="00AA70E5"/>
    <w:rsid w:val="00AA7C77"/>
    <w:rsid w:val="00AB0625"/>
    <w:rsid w:val="00AB4018"/>
    <w:rsid w:val="00AB555D"/>
    <w:rsid w:val="00AB6E27"/>
    <w:rsid w:val="00AB6FAC"/>
    <w:rsid w:val="00AB7B77"/>
    <w:rsid w:val="00AC14BD"/>
    <w:rsid w:val="00AC1B01"/>
    <w:rsid w:val="00AC23EE"/>
    <w:rsid w:val="00AC2894"/>
    <w:rsid w:val="00AC39FC"/>
    <w:rsid w:val="00AC6100"/>
    <w:rsid w:val="00AC740A"/>
    <w:rsid w:val="00AC74C7"/>
    <w:rsid w:val="00AD3298"/>
    <w:rsid w:val="00AD48BA"/>
    <w:rsid w:val="00AD6101"/>
    <w:rsid w:val="00AE0FCF"/>
    <w:rsid w:val="00AE7E81"/>
    <w:rsid w:val="00AF0701"/>
    <w:rsid w:val="00AF54C1"/>
    <w:rsid w:val="00B07CDA"/>
    <w:rsid w:val="00B100DC"/>
    <w:rsid w:val="00B11C5C"/>
    <w:rsid w:val="00B14249"/>
    <w:rsid w:val="00B1638B"/>
    <w:rsid w:val="00B22D18"/>
    <w:rsid w:val="00B26D12"/>
    <w:rsid w:val="00B26F01"/>
    <w:rsid w:val="00B2792E"/>
    <w:rsid w:val="00B31884"/>
    <w:rsid w:val="00B34325"/>
    <w:rsid w:val="00B35A46"/>
    <w:rsid w:val="00B36342"/>
    <w:rsid w:val="00B36984"/>
    <w:rsid w:val="00B37E2E"/>
    <w:rsid w:val="00B4155A"/>
    <w:rsid w:val="00B41BAE"/>
    <w:rsid w:val="00B4713E"/>
    <w:rsid w:val="00B51E0D"/>
    <w:rsid w:val="00B52502"/>
    <w:rsid w:val="00B567F2"/>
    <w:rsid w:val="00B60E09"/>
    <w:rsid w:val="00B6120A"/>
    <w:rsid w:val="00B61EF5"/>
    <w:rsid w:val="00B63CCD"/>
    <w:rsid w:val="00B64AD0"/>
    <w:rsid w:val="00B666B2"/>
    <w:rsid w:val="00B677EF"/>
    <w:rsid w:val="00B7236A"/>
    <w:rsid w:val="00B757DA"/>
    <w:rsid w:val="00B83FFE"/>
    <w:rsid w:val="00B873F1"/>
    <w:rsid w:val="00B87AD7"/>
    <w:rsid w:val="00B9081C"/>
    <w:rsid w:val="00B92D08"/>
    <w:rsid w:val="00B92FF3"/>
    <w:rsid w:val="00B93549"/>
    <w:rsid w:val="00B94C68"/>
    <w:rsid w:val="00B953A6"/>
    <w:rsid w:val="00B95B56"/>
    <w:rsid w:val="00BA17B9"/>
    <w:rsid w:val="00BB04D4"/>
    <w:rsid w:val="00BB08EC"/>
    <w:rsid w:val="00BB4076"/>
    <w:rsid w:val="00BB4FB3"/>
    <w:rsid w:val="00BB7ED7"/>
    <w:rsid w:val="00BC057B"/>
    <w:rsid w:val="00BC070B"/>
    <w:rsid w:val="00BC074C"/>
    <w:rsid w:val="00BC22A8"/>
    <w:rsid w:val="00BC3CC7"/>
    <w:rsid w:val="00BC413D"/>
    <w:rsid w:val="00BD1D3D"/>
    <w:rsid w:val="00BD3F49"/>
    <w:rsid w:val="00BD57C1"/>
    <w:rsid w:val="00BD6615"/>
    <w:rsid w:val="00BD6C2A"/>
    <w:rsid w:val="00BD7C23"/>
    <w:rsid w:val="00BE17CD"/>
    <w:rsid w:val="00BE25FF"/>
    <w:rsid w:val="00BE3266"/>
    <w:rsid w:val="00BE6D6E"/>
    <w:rsid w:val="00BE6EDB"/>
    <w:rsid w:val="00BF69E9"/>
    <w:rsid w:val="00C0049B"/>
    <w:rsid w:val="00C02CA1"/>
    <w:rsid w:val="00C02F62"/>
    <w:rsid w:val="00C03902"/>
    <w:rsid w:val="00C03925"/>
    <w:rsid w:val="00C040D1"/>
    <w:rsid w:val="00C050D5"/>
    <w:rsid w:val="00C05220"/>
    <w:rsid w:val="00C07319"/>
    <w:rsid w:val="00C100C3"/>
    <w:rsid w:val="00C12685"/>
    <w:rsid w:val="00C1283E"/>
    <w:rsid w:val="00C1564E"/>
    <w:rsid w:val="00C172C1"/>
    <w:rsid w:val="00C1756D"/>
    <w:rsid w:val="00C20BB4"/>
    <w:rsid w:val="00C20E58"/>
    <w:rsid w:val="00C24256"/>
    <w:rsid w:val="00C24F06"/>
    <w:rsid w:val="00C2515E"/>
    <w:rsid w:val="00C30274"/>
    <w:rsid w:val="00C31AAC"/>
    <w:rsid w:val="00C337D0"/>
    <w:rsid w:val="00C37AB1"/>
    <w:rsid w:val="00C47BA1"/>
    <w:rsid w:val="00C47E49"/>
    <w:rsid w:val="00C5118D"/>
    <w:rsid w:val="00C5196B"/>
    <w:rsid w:val="00C565D5"/>
    <w:rsid w:val="00C57573"/>
    <w:rsid w:val="00C57787"/>
    <w:rsid w:val="00C606A3"/>
    <w:rsid w:val="00C63357"/>
    <w:rsid w:val="00C64254"/>
    <w:rsid w:val="00C66FB0"/>
    <w:rsid w:val="00C67A66"/>
    <w:rsid w:val="00C7013C"/>
    <w:rsid w:val="00C709F5"/>
    <w:rsid w:val="00C74711"/>
    <w:rsid w:val="00C7475A"/>
    <w:rsid w:val="00C7732F"/>
    <w:rsid w:val="00C81FBA"/>
    <w:rsid w:val="00C82A3B"/>
    <w:rsid w:val="00C85096"/>
    <w:rsid w:val="00C86638"/>
    <w:rsid w:val="00C90B18"/>
    <w:rsid w:val="00C92152"/>
    <w:rsid w:val="00C93BD4"/>
    <w:rsid w:val="00CA13E2"/>
    <w:rsid w:val="00CA1EFB"/>
    <w:rsid w:val="00CA3F53"/>
    <w:rsid w:val="00CA4677"/>
    <w:rsid w:val="00CA539F"/>
    <w:rsid w:val="00CA549E"/>
    <w:rsid w:val="00CA582A"/>
    <w:rsid w:val="00CB024C"/>
    <w:rsid w:val="00CB0BCA"/>
    <w:rsid w:val="00CB1C82"/>
    <w:rsid w:val="00CB5615"/>
    <w:rsid w:val="00CC295C"/>
    <w:rsid w:val="00CC4515"/>
    <w:rsid w:val="00CD0DDA"/>
    <w:rsid w:val="00CD2DE7"/>
    <w:rsid w:val="00CD2F45"/>
    <w:rsid w:val="00CD3DC5"/>
    <w:rsid w:val="00CD5642"/>
    <w:rsid w:val="00CE0931"/>
    <w:rsid w:val="00CE6D64"/>
    <w:rsid w:val="00CE7BE0"/>
    <w:rsid w:val="00CF061C"/>
    <w:rsid w:val="00CF17E2"/>
    <w:rsid w:val="00CF1B97"/>
    <w:rsid w:val="00CF2092"/>
    <w:rsid w:val="00CF2AD1"/>
    <w:rsid w:val="00CF4865"/>
    <w:rsid w:val="00D03BDD"/>
    <w:rsid w:val="00D03C99"/>
    <w:rsid w:val="00D05811"/>
    <w:rsid w:val="00D06163"/>
    <w:rsid w:val="00D06298"/>
    <w:rsid w:val="00D100EA"/>
    <w:rsid w:val="00D1090B"/>
    <w:rsid w:val="00D10C3B"/>
    <w:rsid w:val="00D1280C"/>
    <w:rsid w:val="00D141C7"/>
    <w:rsid w:val="00D1687B"/>
    <w:rsid w:val="00D16903"/>
    <w:rsid w:val="00D2101B"/>
    <w:rsid w:val="00D217DF"/>
    <w:rsid w:val="00D21D4A"/>
    <w:rsid w:val="00D2227F"/>
    <w:rsid w:val="00D233BD"/>
    <w:rsid w:val="00D2586A"/>
    <w:rsid w:val="00D3129A"/>
    <w:rsid w:val="00D34101"/>
    <w:rsid w:val="00D3669F"/>
    <w:rsid w:val="00D3740D"/>
    <w:rsid w:val="00D37A0E"/>
    <w:rsid w:val="00D42A30"/>
    <w:rsid w:val="00D42FA4"/>
    <w:rsid w:val="00D433AC"/>
    <w:rsid w:val="00D439BF"/>
    <w:rsid w:val="00D501D1"/>
    <w:rsid w:val="00D506C1"/>
    <w:rsid w:val="00D5103A"/>
    <w:rsid w:val="00D51655"/>
    <w:rsid w:val="00D57EB9"/>
    <w:rsid w:val="00D61FFE"/>
    <w:rsid w:val="00D630D6"/>
    <w:rsid w:val="00D63364"/>
    <w:rsid w:val="00D63686"/>
    <w:rsid w:val="00D7415D"/>
    <w:rsid w:val="00D745E3"/>
    <w:rsid w:val="00D82D3F"/>
    <w:rsid w:val="00D84C14"/>
    <w:rsid w:val="00D8514F"/>
    <w:rsid w:val="00D86C3F"/>
    <w:rsid w:val="00D9143B"/>
    <w:rsid w:val="00D95B09"/>
    <w:rsid w:val="00D96BC5"/>
    <w:rsid w:val="00DA13EC"/>
    <w:rsid w:val="00DA1540"/>
    <w:rsid w:val="00DA1B21"/>
    <w:rsid w:val="00DA2C9D"/>
    <w:rsid w:val="00DA5E8D"/>
    <w:rsid w:val="00DB063A"/>
    <w:rsid w:val="00DB0EDC"/>
    <w:rsid w:val="00DB2565"/>
    <w:rsid w:val="00DB62DD"/>
    <w:rsid w:val="00DB6720"/>
    <w:rsid w:val="00DB7EA8"/>
    <w:rsid w:val="00DC191C"/>
    <w:rsid w:val="00DC1A4A"/>
    <w:rsid w:val="00DC4C90"/>
    <w:rsid w:val="00DC6CA6"/>
    <w:rsid w:val="00DC7285"/>
    <w:rsid w:val="00DD05E7"/>
    <w:rsid w:val="00DD40AB"/>
    <w:rsid w:val="00DD4BCE"/>
    <w:rsid w:val="00DD52A1"/>
    <w:rsid w:val="00DD61C4"/>
    <w:rsid w:val="00DD6A11"/>
    <w:rsid w:val="00DE097A"/>
    <w:rsid w:val="00DE16DF"/>
    <w:rsid w:val="00DE1C49"/>
    <w:rsid w:val="00DE438B"/>
    <w:rsid w:val="00DE4DC5"/>
    <w:rsid w:val="00DE5C8D"/>
    <w:rsid w:val="00DE7581"/>
    <w:rsid w:val="00DF08AB"/>
    <w:rsid w:val="00DF464E"/>
    <w:rsid w:val="00DF4650"/>
    <w:rsid w:val="00DF7AD0"/>
    <w:rsid w:val="00E021D5"/>
    <w:rsid w:val="00E042C3"/>
    <w:rsid w:val="00E07093"/>
    <w:rsid w:val="00E15ECF"/>
    <w:rsid w:val="00E16433"/>
    <w:rsid w:val="00E20F31"/>
    <w:rsid w:val="00E23402"/>
    <w:rsid w:val="00E23626"/>
    <w:rsid w:val="00E248FC"/>
    <w:rsid w:val="00E24DD8"/>
    <w:rsid w:val="00E26045"/>
    <w:rsid w:val="00E278BC"/>
    <w:rsid w:val="00E30844"/>
    <w:rsid w:val="00E3165F"/>
    <w:rsid w:val="00E32281"/>
    <w:rsid w:val="00E349B3"/>
    <w:rsid w:val="00E35106"/>
    <w:rsid w:val="00E354FA"/>
    <w:rsid w:val="00E3754D"/>
    <w:rsid w:val="00E40DC5"/>
    <w:rsid w:val="00E41043"/>
    <w:rsid w:val="00E42A4D"/>
    <w:rsid w:val="00E42B3B"/>
    <w:rsid w:val="00E439BD"/>
    <w:rsid w:val="00E43CEE"/>
    <w:rsid w:val="00E4467F"/>
    <w:rsid w:val="00E44E7D"/>
    <w:rsid w:val="00E4572E"/>
    <w:rsid w:val="00E45881"/>
    <w:rsid w:val="00E45B8A"/>
    <w:rsid w:val="00E46601"/>
    <w:rsid w:val="00E4757C"/>
    <w:rsid w:val="00E57A9C"/>
    <w:rsid w:val="00E60026"/>
    <w:rsid w:val="00E619A0"/>
    <w:rsid w:val="00E72873"/>
    <w:rsid w:val="00E72C6B"/>
    <w:rsid w:val="00E73B84"/>
    <w:rsid w:val="00E913CA"/>
    <w:rsid w:val="00E91A92"/>
    <w:rsid w:val="00E92AAC"/>
    <w:rsid w:val="00E95006"/>
    <w:rsid w:val="00E95F85"/>
    <w:rsid w:val="00E96B58"/>
    <w:rsid w:val="00E97DE0"/>
    <w:rsid w:val="00EA0359"/>
    <w:rsid w:val="00EA168D"/>
    <w:rsid w:val="00EA5376"/>
    <w:rsid w:val="00EA5B0F"/>
    <w:rsid w:val="00EB1083"/>
    <w:rsid w:val="00EC143C"/>
    <w:rsid w:val="00EC2622"/>
    <w:rsid w:val="00EC77BF"/>
    <w:rsid w:val="00ED04D4"/>
    <w:rsid w:val="00ED1B5B"/>
    <w:rsid w:val="00ED1BA7"/>
    <w:rsid w:val="00ED4264"/>
    <w:rsid w:val="00ED4712"/>
    <w:rsid w:val="00ED722C"/>
    <w:rsid w:val="00ED73BE"/>
    <w:rsid w:val="00EE0BC6"/>
    <w:rsid w:val="00EE34A3"/>
    <w:rsid w:val="00EE52C6"/>
    <w:rsid w:val="00EE59DB"/>
    <w:rsid w:val="00EF05C0"/>
    <w:rsid w:val="00EF438D"/>
    <w:rsid w:val="00EF5300"/>
    <w:rsid w:val="00EF68E5"/>
    <w:rsid w:val="00EF6B5E"/>
    <w:rsid w:val="00EF6D0D"/>
    <w:rsid w:val="00F003DF"/>
    <w:rsid w:val="00F010C9"/>
    <w:rsid w:val="00F04E5C"/>
    <w:rsid w:val="00F0596C"/>
    <w:rsid w:val="00F06AF9"/>
    <w:rsid w:val="00F11B2F"/>
    <w:rsid w:val="00F11C5F"/>
    <w:rsid w:val="00F12769"/>
    <w:rsid w:val="00F12D26"/>
    <w:rsid w:val="00F134A0"/>
    <w:rsid w:val="00F14DE6"/>
    <w:rsid w:val="00F14F9F"/>
    <w:rsid w:val="00F204A4"/>
    <w:rsid w:val="00F20E40"/>
    <w:rsid w:val="00F245B3"/>
    <w:rsid w:val="00F254E8"/>
    <w:rsid w:val="00F25A56"/>
    <w:rsid w:val="00F271A2"/>
    <w:rsid w:val="00F30714"/>
    <w:rsid w:val="00F31905"/>
    <w:rsid w:val="00F32C85"/>
    <w:rsid w:val="00F37470"/>
    <w:rsid w:val="00F402B8"/>
    <w:rsid w:val="00F412F7"/>
    <w:rsid w:val="00F456D6"/>
    <w:rsid w:val="00F479FE"/>
    <w:rsid w:val="00F52523"/>
    <w:rsid w:val="00F53B1A"/>
    <w:rsid w:val="00F551D7"/>
    <w:rsid w:val="00F5756F"/>
    <w:rsid w:val="00F6041A"/>
    <w:rsid w:val="00F61594"/>
    <w:rsid w:val="00F616DA"/>
    <w:rsid w:val="00F63BE3"/>
    <w:rsid w:val="00F6493D"/>
    <w:rsid w:val="00F665E5"/>
    <w:rsid w:val="00F666E0"/>
    <w:rsid w:val="00F7119E"/>
    <w:rsid w:val="00F71698"/>
    <w:rsid w:val="00F7344E"/>
    <w:rsid w:val="00F738A1"/>
    <w:rsid w:val="00F73EAD"/>
    <w:rsid w:val="00F74508"/>
    <w:rsid w:val="00F75D30"/>
    <w:rsid w:val="00F85EDC"/>
    <w:rsid w:val="00F90113"/>
    <w:rsid w:val="00F91B41"/>
    <w:rsid w:val="00F926AA"/>
    <w:rsid w:val="00F928F3"/>
    <w:rsid w:val="00F94F54"/>
    <w:rsid w:val="00F95888"/>
    <w:rsid w:val="00F95977"/>
    <w:rsid w:val="00F95B8E"/>
    <w:rsid w:val="00F96513"/>
    <w:rsid w:val="00F96767"/>
    <w:rsid w:val="00F97F80"/>
    <w:rsid w:val="00FA0026"/>
    <w:rsid w:val="00FA042E"/>
    <w:rsid w:val="00FA061B"/>
    <w:rsid w:val="00FA3D93"/>
    <w:rsid w:val="00FB0031"/>
    <w:rsid w:val="00FB4454"/>
    <w:rsid w:val="00FB4BB9"/>
    <w:rsid w:val="00FB5004"/>
    <w:rsid w:val="00FC0759"/>
    <w:rsid w:val="00FC3439"/>
    <w:rsid w:val="00FC3AA9"/>
    <w:rsid w:val="00FC49FC"/>
    <w:rsid w:val="00FC4D12"/>
    <w:rsid w:val="00FC7360"/>
    <w:rsid w:val="00FD06E9"/>
    <w:rsid w:val="00FD08D2"/>
    <w:rsid w:val="00FD0C65"/>
    <w:rsid w:val="00FD1EBA"/>
    <w:rsid w:val="00FD3EA8"/>
    <w:rsid w:val="00FD5B03"/>
    <w:rsid w:val="00FD5EF7"/>
    <w:rsid w:val="00FE546F"/>
    <w:rsid w:val="00FE64FE"/>
    <w:rsid w:val="00FF2FC1"/>
    <w:rsid w:val="00FF4AA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E1241"/>
  <w15:docId w15:val="{0B84A595-8EF3-4CAC-936D-CF3EBC2E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CA"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2F"/>
    <w:rPr>
      <w:rFonts w:eastAsia="Times New Roman"/>
      <w:sz w:val="24"/>
      <w:szCs w:val="24"/>
      <w:lang w:val="en-US" w:eastAsia="en-US"/>
    </w:rPr>
  </w:style>
  <w:style w:type="paragraph" w:styleId="Heading1">
    <w:name w:val="heading 1"/>
    <w:basedOn w:val="Normal"/>
    <w:next w:val="Normal"/>
    <w:qFormat/>
    <w:rsid w:val="00AD48BA"/>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48BA"/>
    <w:pPr>
      <w:widowControl w:val="0"/>
      <w:tabs>
        <w:tab w:val="center" w:pos="4320"/>
        <w:tab w:val="right" w:pos="8640"/>
      </w:tabs>
    </w:pPr>
    <w:rPr>
      <w:snapToGrid w:val="0"/>
      <w:szCs w:val="20"/>
      <w:lang w:val="en-GB"/>
    </w:rPr>
  </w:style>
  <w:style w:type="paragraph" w:styleId="FootnoteText">
    <w:name w:val="footnote text"/>
    <w:aliases w:val="ft,ADB,single space,Char"/>
    <w:basedOn w:val="Normal"/>
    <w:link w:val="FootnoteTextChar"/>
    <w:rsid w:val="00AD48BA"/>
    <w:pPr>
      <w:widowControl w:val="0"/>
    </w:pPr>
    <w:rPr>
      <w:rFonts w:eastAsia="MS Mincho"/>
      <w:snapToGrid w:val="0"/>
      <w:sz w:val="20"/>
      <w:szCs w:val="20"/>
      <w:lang w:val="en-GB"/>
    </w:rPr>
  </w:style>
  <w:style w:type="paragraph" w:styleId="BalloonText">
    <w:name w:val="Balloon Text"/>
    <w:basedOn w:val="Normal"/>
    <w:semiHidden/>
    <w:rsid w:val="00AD48BA"/>
    <w:pPr>
      <w:widowControl w:val="0"/>
    </w:pPr>
    <w:rPr>
      <w:rFonts w:ascii="Tahoma" w:hAnsi="Tahoma" w:cs="Tahoma"/>
      <w:snapToGrid w:val="0"/>
      <w:sz w:val="16"/>
      <w:szCs w:val="16"/>
      <w:lang w:val="en-GB"/>
    </w:rPr>
  </w:style>
  <w:style w:type="character" w:styleId="FootnoteReference">
    <w:name w:val="footnote reference"/>
    <w:rsid w:val="00AD48BA"/>
    <w:rPr>
      <w:vertAlign w:val="superscript"/>
    </w:rPr>
  </w:style>
  <w:style w:type="character" w:styleId="CommentReference">
    <w:name w:val="annotation reference"/>
    <w:uiPriority w:val="99"/>
    <w:semiHidden/>
    <w:rsid w:val="00AD48BA"/>
    <w:rPr>
      <w:sz w:val="16"/>
      <w:szCs w:val="16"/>
    </w:rPr>
  </w:style>
  <w:style w:type="paragraph" w:styleId="CommentText">
    <w:name w:val="annotation text"/>
    <w:basedOn w:val="Normal"/>
    <w:link w:val="CommentTextChar1"/>
    <w:rsid w:val="00AD48BA"/>
    <w:rPr>
      <w:rFonts w:eastAsia="MS Mincho"/>
      <w:sz w:val="20"/>
      <w:szCs w:val="20"/>
    </w:rPr>
  </w:style>
  <w:style w:type="character" w:styleId="Hyperlink">
    <w:name w:val="Hyperlink"/>
    <w:rsid w:val="00AD48BA"/>
    <w:rPr>
      <w:strike w:val="0"/>
      <w:dstrike w:val="0"/>
      <w:color w:val="003366"/>
      <w:u w:val="none"/>
      <w:effect w:val="none"/>
    </w:rPr>
  </w:style>
  <w:style w:type="character" w:customStyle="1" w:styleId="CommentTextChar1">
    <w:name w:val="Comment Text Char1"/>
    <w:link w:val="CommentText"/>
    <w:rsid w:val="00AD48BA"/>
    <w:rPr>
      <w:lang w:val="en-US" w:eastAsia="en-US" w:bidi="ar-SA"/>
    </w:rPr>
  </w:style>
  <w:style w:type="paragraph" w:styleId="CommentSubject">
    <w:name w:val="annotation subject"/>
    <w:basedOn w:val="CommentText"/>
    <w:next w:val="CommentText"/>
    <w:semiHidden/>
    <w:rsid w:val="00AD3298"/>
    <w:rPr>
      <w:b/>
      <w:bCs/>
    </w:rPr>
  </w:style>
  <w:style w:type="table" w:styleId="TableGrid">
    <w:name w:val="Table Grid"/>
    <w:basedOn w:val="TableNormal"/>
    <w:rsid w:val="00232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E1538"/>
    <w:pPr>
      <w:ind w:left="720"/>
      <w:contextualSpacing/>
    </w:pPr>
    <w:rPr>
      <w:rFonts w:ascii="Calibri" w:hAnsi="Calibri"/>
      <w:sz w:val="22"/>
      <w:szCs w:val="22"/>
    </w:rPr>
  </w:style>
  <w:style w:type="character" w:customStyle="1" w:styleId="CommentTextChar">
    <w:name w:val="Comment Text Char"/>
    <w:locked/>
    <w:rsid w:val="004317F4"/>
    <w:rPr>
      <w:rFonts w:cs="Times New Roman"/>
      <w:lang w:val="en-US" w:eastAsia="en-US" w:bidi="ar-SA"/>
    </w:rPr>
  </w:style>
  <w:style w:type="character" w:customStyle="1" w:styleId="apple-style-span">
    <w:name w:val="apple-style-span"/>
    <w:rsid w:val="004317F4"/>
    <w:rPr>
      <w:rFonts w:cs="Times New Roman"/>
    </w:rPr>
  </w:style>
  <w:style w:type="paragraph" w:styleId="BodyText3">
    <w:name w:val="Body Text 3"/>
    <w:basedOn w:val="Normal"/>
    <w:rsid w:val="003A29E0"/>
    <w:pPr>
      <w:spacing w:after="60"/>
      <w:jc w:val="both"/>
    </w:pPr>
    <w:rPr>
      <w:rFonts w:ascii="Arial" w:hAnsi="Arial"/>
      <w:sz w:val="22"/>
      <w:szCs w:val="20"/>
    </w:rPr>
  </w:style>
  <w:style w:type="paragraph" w:styleId="Footer">
    <w:name w:val="footer"/>
    <w:basedOn w:val="Normal"/>
    <w:link w:val="FooterChar"/>
    <w:uiPriority w:val="99"/>
    <w:rsid w:val="00D34101"/>
    <w:pPr>
      <w:tabs>
        <w:tab w:val="center" w:pos="4153"/>
        <w:tab w:val="right" w:pos="8306"/>
      </w:tabs>
    </w:pPr>
  </w:style>
  <w:style w:type="character" w:styleId="PageNumber">
    <w:name w:val="page number"/>
    <w:basedOn w:val="DefaultParagraphFont"/>
    <w:rsid w:val="00D34101"/>
  </w:style>
  <w:style w:type="character" w:customStyle="1" w:styleId="FootnoteTextChar">
    <w:name w:val="Footnote Text Char"/>
    <w:aliases w:val="ft Char,ADB Char,single space Char,Char Char"/>
    <w:link w:val="FootnoteText"/>
    <w:locked/>
    <w:rsid w:val="000035C4"/>
    <w:rPr>
      <w:snapToGrid w:val="0"/>
      <w:lang w:val="en-GB" w:eastAsia="en-US" w:bidi="ar-SA"/>
    </w:rPr>
  </w:style>
  <w:style w:type="paragraph" w:styleId="BodyText">
    <w:name w:val="Body Text"/>
    <w:basedOn w:val="Normal"/>
    <w:rsid w:val="007F1745"/>
    <w:pPr>
      <w:spacing w:after="120"/>
    </w:pPr>
  </w:style>
  <w:style w:type="paragraph" w:styleId="TOC1">
    <w:name w:val="toc 1"/>
    <w:basedOn w:val="Normal"/>
    <w:next w:val="Normal"/>
    <w:autoRedefine/>
    <w:rsid w:val="006629A5"/>
    <w:pPr>
      <w:tabs>
        <w:tab w:val="right" w:leader="dot" w:pos="8630"/>
      </w:tabs>
      <w:jc w:val="center"/>
    </w:pPr>
    <w:rPr>
      <w:b/>
      <w:sz w:val="28"/>
      <w:szCs w:val="28"/>
    </w:rPr>
  </w:style>
  <w:style w:type="character" w:customStyle="1" w:styleId="HeaderChar">
    <w:name w:val="Header Char"/>
    <w:link w:val="Header"/>
    <w:rsid w:val="00C5118D"/>
    <w:rPr>
      <w:rFonts w:eastAsia="Times New Roman"/>
      <w:snapToGrid w:val="0"/>
      <w:sz w:val="24"/>
      <w:lang w:val="en-GB"/>
    </w:rPr>
  </w:style>
  <w:style w:type="character" w:customStyle="1" w:styleId="MediumGrid1-Accent2Char">
    <w:name w:val="Medium Grid 1 - Accent 2 Char"/>
    <w:aliases w:val="List Paragraph (numbered (a)) Char,Lapis Bulleted List Char"/>
    <w:link w:val="MediumGrid1-Accent2"/>
    <w:uiPriority w:val="34"/>
    <w:rsid w:val="00FC3439"/>
    <w:rPr>
      <w:rFonts w:ascii="Calibri" w:eastAsia="Times New Roman" w:hAnsi="Calibri"/>
      <w:sz w:val="22"/>
      <w:szCs w:val="22"/>
    </w:rPr>
  </w:style>
  <w:style w:type="table" w:styleId="MediumGrid1-Accent2">
    <w:name w:val="Medium Grid 1 Accent 2"/>
    <w:basedOn w:val="TableNormal"/>
    <w:link w:val="MediumGrid1-Accent2Char"/>
    <w:uiPriority w:val="34"/>
    <w:rsid w:val="00FC3439"/>
    <w:rPr>
      <w:rFonts w:ascii="Calibri" w:eastAsia="Times New Roman"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Revision">
    <w:name w:val="Revision"/>
    <w:hidden/>
    <w:uiPriority w:val="99"/>
    <w:semiHidden/>
    <w:rsid w:val="008F79CF"/>
    <w:rPr>
      <w:rFonts w:eastAsia="Times New Roman"/>
      <w:sz w:val="24"/>
      <w:szCs w:val="24"/>
      <w:lang w:val="en-US" w:eastAsia="en-US"/>
    </w:rPr>
  </w:style>
  <w:style w:type="character" w:customStyle="1" w:styleId="FooterChar">
    <w:name w:val="Footer Char"/>
    <w:link w:val="Footer"/>
    <w:uiPriority w:val="99"/>
    <w:rsid w:val="007C7749"/>
    <w:rPr>
      <w:rFonts w:eastAsia="Times New Roman"/>
      <w:sz w:val="24"/>
      <w:szCs w:val="24"/>
      <w:lang w:val="en-US" w:eastAsia="en-US"/>
    </w:rPr>
  </w:style>
  <w:style w:type="paragraph" w:styleId="NoSpacing">
    <w:name w:val="No Spacing"/>
    <w:uiPriority w:val="1"/>
    <w:qFormat/>
    <w:rsid w:val="00F928F3"/>
    <w:rPr>
      <w:rFonts w:ascii="Calibri" w:hAnsi="Calibri"/>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6111">
      <w:bodyDiv w:val="1"/>
      <w:marLeft w:val="0"/>
      <w:marRight w:val="0"/>
      <w:marTop w:val="0"/>
      <w:marBottom w:val="0"/>
      <w:divBdr>
        <w:top w:val="none" w:sz="0" w:space="0" w:color="auto"/>
        <w:left w:val="none" w:sz="0" w:space="0" w:color="auto"/>
        <w:bottom w:val="none" w:sz="0" w:space="0" w:color="auto"/>
        <w:right w:val="none" w:sz="0" w:space="0" w:color="auto"/>
      </w:divBdr>
    </w:div>
    <w:div w:id="70930451">
      <w:bodyDiv w:val="1"/>
      <w:marLeft w:val="0"/>
      <w:marRight w:val="0"/>
      <w:marTop w:val="0"/>
      <w:marBottom w:val="0"/>
      <w:divBdr>
        <w:top w:val="none" w:sz="0" w:space="0" w:color="auto"/>
        <w:left w:val="none" w:sz="0" w:space="0" w:color="auto"/>
        <w:bottom w:val="none" w:sz="0" w:space="0" w:color="auto"/>
        <w:right w:val="none" w:sz="0" w:space="0" w:color="auto"/>
      </w:divBdr>
    </w:div>
    <w:div w:id="126507992">
      <w:bodyDiv w:val="1"/>
      <w:marLeft w:val="0"/>
      <w:marRight w:val="0"/>
      <w:marTop w:val="0"/>
      <w:marBottom w:val="0"/>
      <w:divBdr>
        <w:top w:val="none" w:sz="0" w:space="0" w:color="auto"/>
        <w:left w:val="none" w:sz="0" w:space="0" w:color="auto"/>
        <w:bottom w:val="none" w:sz="0" w:space="0" w:color="auto"/>
        <w:right w:val="none" w:sz="0" w:space="0" w:color="auto"/>
      </w:divBdr>
    </w:div>
    <w:div w:id="239339017">
      <w:bodyDiv w:val="1"/>
      <w:marLeft w:val="0"/>
      <w:marRight w:val="0"/>
      <w:marTop w:val="0"/>
      <w:marBottom w:val="0"/>
      <w:divBdr>
        <w:top w:val="none" w:sz="0" w:space="0" w:color="auto"/>
        <w:left w:val="none" w:sz="0" w:space="0" w:color="auto"/>
        <w:bottom w:val="none" w:sz="0" w:space="0" w:color="auto"/>
        <w:right w:val="none" w:sz="0" w:space="0" w:color="auto"/>
      </w:divBdr>
    </w:div>
    <w:div w:id="251863045">
      <w:bodyDiv w:val="1"/>
      <w:marLeft w:val="0"/>
      <w:marRight w:val="0"/>
      <w:marTop w:val="0"/>
      <w:marBottom w:val="0"/>
      <w:divBdr>
        <w:top w:val="none" w:sz="0" w:space="0" w:color="auto"/>
        <w:left w:val="none" w:sz="0" w:space="0" w:color="auto"/>
        <w:bottom w:val="none" w:sz="0" w:space="0" w:color="auto"/>
        <w:right w:val="none" w:sz="0" w:space="0" w:color="auto"/>
      </w:divBdr>
    </w:div>
    <w:div w:id="280383769">
      <w:bodyDiv w:val="1"/>
      <w:marLeft w:val="0"/>
      <w:marRight w:val="0"/>
      <w:marTop w:val="0"/>
      <w:marBottom w:val="0"/>
      <w:divBdr>
        <w:top w:val="none" w:sz="0" w:space="0" w:color="auto"/>
        <w:left w:val="none" w:sz="0" w:space="0" w:color="auto"/>
        <w:bottom w:val="none" w:sz="0" w:space="0" w:color="auto"/>
        <w:right w:val="none" w:sz="0" w:space="0" w:color="auto"/>
      </w:divBdr>
    </w:div>
    <w:div w:id="334380050">
      <w:bodyDiv w:val="1"/>
      <w:marLeft w:val="0"/>
      <w:marRight w:val="0"/>
      <w:marTop w:val="0"/>
      <w:marBottom w:val="0"/>
      <w:divBdr>
        <w:top w:val="none" w:sz="0" w:space="0" w:color="auto"/>
        <w:left w:val="none" w:sz="0" w:space="0" w:color="auto"/>
        <w:bottom w:val="none" w:sz="0" w:space="0" w:color="auto"/>
        <w:right w:val="none" w:sz="0" w:space="0" w:color="auto"/>
      </w:divBdr>
    </w:div>
    <w:div w:id="408159962">
      <w:bodyDiv w:val="1"/>
      <w:marLeft w:val="0"/>
      <w:marRight w:val="0"/>
      <w:marTop w:val="0"/>
      <w:marBottom w:val="0"/>
      <w:divBdr>
        <w:top w:val="none" w:sz="0" w:space="0" w:color="auto"/>
        <w:left w:val="none" w:sz="0" w:space="0" w:color="auto"/>
        <w:bottom w:val="none" w:sz="0" w:space="0" w:color="auto"/>
        <w:right w:val="none" w:sz="0" w:space="0" w:color="auto"/>
      </w:divBdr>
    </w:div>
    <w:div w:id="451873087">
      <w:bodyDiv w:val="1"/>
      <w:marLeft w:val="0"/>
      <w:marRight w:val="0"/>
      <w:marTop w:val="0"/>
      <w:marBottom w:val="0"/>
      <w:divBdr>
        <w:top w:val="none" w:sz="0" w:space="0" w:color="auto"/>
        <w:left w:val="none" w:sz="0" w:space="0" w:color="auto"/>
        <w:bottom w:val="none" w:sz="0" w:space="0" w:color="auto"/>
        <w:right w:val="none" w:sz="0" w:space="0" w:color="auto"/>
      </w:divBdr>
      <w:divsChild>
        <w:div w:id="1708488746">
          <w:marLeft w:val="0"/>
          <w:marRight w:val="0"/>
          <w:marTop w:val="0"/>
          <w:marBottom w:val="0"/>
          <w:divBdr>
            <w:top w:val="none" w:sz="0" w:space="0" w:color="auto"/>
            <w:left w:val="none" w:sz="0" w:space="0" w:color="auto"/>
            <w:bottom w:val="none" w:sz="0" w:space="0" w:color="auto"/>
            <w:right w:val="none" w:sz="0" w:space="0" w:color="auto"/>
          </w:divBdr>
          <w:divsChild>
            <w:div w:id="116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7070">
      <w:bodyDiv w:val="1"/>
      <w:marLeft w:val="0"/>
      <w:marRight w:val="0"/>
      <w:marTop w:val="0"/>
      <w:marBottom w:val="0"/>
      <w:divBdr>
        <w:top w:val="none" w:sz="0" w:space="0" w:color="auto"/>
        <w:left w:val="none" w:sz="0" w:space="0" w:color="auto"/>
        <w:bottom w:val="none" w:sz="0" w:space="0" w:color="auto"/>
        <w:right w:val="none" w:sz="0" w:space="0" w:color="auto"/>
      </w:divBdr>
    </w:div>
    <w:div w:id="625354520">
      <w:bodyDiv w:val="1"/>
      <w:marLeft w:val="0"/>
      <w:marRight w:val="0"/>
      <w:marTop w:val="0"/>
      <w:marBottom w:val="0"/>
      <w:divBdr>
        <w:top w:val="none" w:sz="0" w:space="0" w:color="auto"/>
        <w:left w:val="none" w:sz="0" w:space="0" w:color="auto"/>
        <w:bottom w:val="none" w:sz="0" w:space="0" w:color="auto"/>
        <w:right w:val="none" w:sz="0" w:space="0" w:color="auto"/>
      </w:divBdr>
    </w:div>
    <w:div w:id="635376255">
      <w:bodyDiv w:val="1"/>
      <w:marLeft w:val="0"/>
      <w:marRight w:val="0"/>
      <w:marTop w:val="0"/>
      <w:marBottom w:val="0"/>
      <w:divBdr>
        <w:top w:val="none" w:sz="0" w:space="0" w:color="auto"/>
        <w:left w:val="none" w:sz="0" w:space="0" w:color="auto"/>
        <w:bottom w:val="none" w:sz="0" w:space="0" w:color="auto"/>
        <w:right w:val="none" w:sz="0" w:space="0" w:color="auto"/>
      </w:divBdr>
    </w:div>
    <w:div w:id="912400033">
      <w:bodyDiv w:val="1"/>
      <w:marLeft w:val="0"/>
      <w:marRight w:val="0"/>
      <w:marTop w:val="0"/>
      <w:marBottom w:val="0"/>
      <w:divBdr>
        <w:top w:val="none" w:sz="0" w:space="0" w:color="auto"/>
        <w:left w:val="none" w:sz="0" w:space="0" w:color="auto"/>
        <w:bottom w:val="none" w:sz="0" w:space="0" w:color="auto"/>
        <w:right w:val="none" w:sz="0" w:space="0" w:color="auto"/>
      </w:divBdr>
    </w:div>
    <w:div w:id="1078089893">
      <w:bodyDiv w:val="1"/>
      <w:marLeft w:val="0"/>
      <w:marRight w:val="0"/>
      <w:marTop w:val="0"/>
      <w:marBottom w:val="0"/>
      <w:divBdr>
        <w:top w:val="none" w:sz="0" w:space="0" w:color="auto"/>
        <w:left w:val="none" w:sz="0" w:space="0" w:color="auto"/>
        <w:bottom w:val="none" w:sz="0" w:space="0" w:color="auto"/>
        <w:right w:val="none" w:sz="0" w:space="0" w:color="auto"/>
      </w:divBdr>
    </w:div>
    <w:div w:id="1140925815">
      <w:bodyDiv w:val="1"/>
      <w:marLeft w:val="0"/>
      <w:marRight w:val="0"/>
      <w:marTop w:val="0"/>
      <w:marBottom w:val="0"/>
      <w:divBdr>
        <w:top w:val="none" w:sz="0" w:space="0" w:color="auto"/>
        <w:left w:val="none" w:sz="0" w:space="0" w:color="auto"/>
        <w:bottom w:val="none" w:sz="0" w:space="0" w:color="auto"/>
        <w:right w:val="none" w:sz="0" w:space="0" w:color="auto"/>
      </w:divBdr>
    </w:div>
    <w:div w:id="1177617425">
      <w:bodyDiv w:val="1"/>
      <w:marLeft w:val="0"/>
      <w:marRight w:val="0"/>
      <w:marTop w:val="0"/>
      <w:marBottom w:val="0"/>
      <w:divBdr>
        <w:top w:val="none" w:sz="0" w:space="0" w:color="auto"/>
        <w:left w:val="none" w:sz="0" w:space="0" w:color="auto"/>
        <w:bottom w:val="none" w:sz="0" w:space="0" w:color="auto"/>
        <w:right w:val="none" w:sz="0" w:space="0" w:color="auto"/>
      </w:divBdr>
    </w:div>
    <w:div w:id="1265579972">
      <w:bodyDiv w:val="1"/>
      <w:marLeft w:val="0"/>
      <w:marRight w:val="0"/>
      <w:marTop w:val="0"/>
      <w:marBottom w:val="0"/>
      <w:divBdr>
        <w:top w:val="none" w:sz="0" w:space="0" w:color="auto"/>
        <w:left w:val="none" w:sz="0" w:space="0" w:color="auto"/>
        <w:bottom w:val="none" w:sz="0" w:space="0" w:color="auto"/>
        <w:right w:val="none" w:sz="0" w:space="0" w:color="auto"/>
      </w:divBdr>
    </w:div>
    <w:div w:id="1328024054">
      <w:bodyDiv w:val="1"/>
      <w:marLeft w:val="0"/>
      <w:marRight w:val="0"/>
      <w:marTop w:val="0"/>
      <w:marBottom w:val="0"/>
      <w:divBdr>
        <w:top w:val="none" w:sz="0" w:space="0" w:color="auto"/>
        <w:left w:val="none" w:sz="0" w:space="0" w:color="auto"/>
        <w:bottom w:val="none" w:sz="0" w:space="0" w:color="auto"/>
        <w:right w:val="none" w:sz="0" w:space="0" w:color="auto"/>
      </w:divBdr>
    </w:div>
    <w:div w:id="1341353092">
      <w:bodyDiv w:val="1"/>
      <w:marLeft w:val="0"/>
      <w:marRight w:val="0"/>
      <w:marTop w:val="0"/>
      <w:marBottom w:val="0"/>
      <w:divBdr>
        <w:top w:val="none" w:sz="0" w:space="0" w:color="auto"/>
        <w:left w:val="none" w:sz="0" w:space="0" w:color="auto"/>
        <w:bottom w:val="none" w:sz="0" w:space="0" w:color="auto"/>
        <w:right w:val="none" w:sz="0" w:space="0" w:color="auto"/>
      </w:divBdr>
    </w:div>
    <w:div w:id="1576088945">
      <w:bodyDiv w:val="1"/>
      <w:marLeft w:val="0"/>
      <w:marRight w:val="0"/>
      <w:marTop w:val="0"/>
      <w:marBottom w:val="0"/>
      <w:divBdr>
        <w:top w:val="none" w:sz="0" w:space="0" w:color="auto"/>
        <w:left w:val="none" w:sz="0" w:space="0" w:color="auto"/>
        <w:bottom w:val="none" w:sz="0" w:space="0" w:color="auto"/>
        <w:right w:val="none" w:sz="0" w:space="0" w:color="auto"/>
      </w:divBdr>
    </w:div>
    <w:div w:id="1617718282">
      <w:bodyDiv w:val="1"/>
      <w:marLeft w:val="0"/>
      <w:marRight w:val="0"/>
      <w:marTop w:val="0"/>
      <w:marBottom w:val="0"/>
      <w:divBdr>
        <w:top w:val="none" w:sz="0" w:space="0" w:color="auto"/>
        <w:left w:val="none" w:sz="0" w:space="0" w:color="auto"/>
        <w:bottom w:val="none" w:sz="0" w:space="0" w:color="auto"/>
        <w:right w:val="none" w:sz="0" w:space="0" w:color="auto"/>
      </w:divBdr>
    </w:div>
    <w:div w:id="1621451865">
      <w:bodyDiv w:val="1"/>
      <w:marLeft w:val="0"/>
      <w:marRight w:val="0"/>
      <w:marTop w:val="0"/>
      <w:marBottom w:val="0"/>
      <w:divBdr>
        <w:top w:val="none" w:sz="0" w:space="0" w:color="auto"/>
        <w:left w:val="none" w:sz="0" w:space="0" w:color="auto"/>
        <w:bottom w:val="none" w:sz="0" w:space="0" w:color="auto"/>
        <w:right w:val="none" w:sz="0" w:space="0" w:color="auto"/>
      </w:divBdr>
    </w:div>
    <w:div w:id="1639846741">
      <w:bodyDiv w:val="1"/>
      <w:marLeft w:val="0"/>
      <w:marRight w:val="0"/>
      <w:marTop w:val="0"/>
      <w:marBottom w:val="0"/>
      <w:divBdr>
        <w:top w:val="none" w:sz="0" w:space="0" w:color="auto"/>
        <w:left w:val="none" w:sz="0" w:space="0" w:color="auto"/>
        <w:bottom w:val="none" w:sz="0" w:space="0" w:color="auto"/>
        <w:right w:val="none" w:sz="0" w:space="0" w:color="auto"/>
      </w:divBdr>
    </w:div>
    <w:div w:id="1705205566">
      <w:bodyDiv w:val="1"/>
      <w:marLeft w:val="0"/>
      <w:marRight w:val="0"/>
      <w:marTop w:val="0"/>
      <w:marBottom w:val="0"/>
      <w:divBdr>
        <w:top w:val="none" w:sz="0" w:space="0" w:color="auto"/>
        <w:left w:val="none" w:sz="0" w:space="0" w:color="auto"/>
        <w:bottom w:val="none" w:sz="0" w:space="0" w:color="auto"/>
        <w:right w:val="none" w:sz="0" w:space="0" w:color="auto"/>
      </w:divBdr>
    </w:div>
    <w:div w:id="1912809372">
      <w:bodyDiv w:val="1"/>
      <w:marLeft w:val="0"/>
      <w:marRight w:val="0"/>
      <w:marTop w:val="0"/>
      <w:marBottom w:val="0"/>
      <w:divBdr>
        <w:top w:val="none" w:sz="0" w:space="0" w:color="auto"/>
        <w:left w:val="none" w:sz="0" w:space="0" w:color="auto"/>
        <w:bottom w:val="none" w:sz="0" w:space="0" w:color="auto"/>
        <w:right w:val="none" w:sz="0" w:space="0" w:color="auto"/>
      </w:divBdr>
    </w:div>
    <w:div w:id="1997300530">
      <w:bodyDiv w:val="1"/>
      <w:marLeft w:val="0"/>
      <w:marRight w:val="0"/>
      <w:marTop w:val="0"/>
      <w:marBottom w:val="0"/>
      <w:divBdr>
        <w:top w:val="none" w:sz="0" w:space="0" w:color="auto"/>
        <w:left w:val="none" w:sz="0" w:space="0" w:color="auto"/>
        <w:bottom w:val="none" w:sz="0" w:space="0" w:color="auto"/>
        <w:right w:val="none" w:sz="0" w:space="0" w:color="auto"/>
      </w:divBdr>
    </w:div>
    <w:div w:id="2036614333">
      <w:bodyDiv w:val="1"/>
      <w:marLeft w:val="0"/>
      <w:marRight w:val="0"/>
      <w:marTop w:val="0"/>
      <w:marBottom w:val="0"/>
      <w:divBdr>
        <w:top w:val="none" w:sz="0" w:space="0" w:color="auto"/>
        <w:left w:val="none" w:sz="0" w:space="0" w:color="auto"/>
        <w:bottom w:val="none" w:sz="0" w:space="0" w:color="auto"/>
        <w:right w:val="none" w:sz="0" w:space="0" w:color="auto"/>
      </w:divBdr>
    </w:div>
    <w:div w:id="2078894558">
      <w:bodyDiv w:val="1"/>
      <w:marLeft w:val="0"/>
      <w:marRight w:val="0"/>
      <w:marTop w:val="0"/>
      <w:marBottom w:val="0"/>
      <w:divBdr>
        <w:top w:val="none" w:sz="0" w:space="0" w:color="auto"/>
        <w:left w:val="none" w:sz="0" w:space="0" w:color="auto"/>
        <w:bottom w:val="none" w:sz="0" w:space="0" w:color="auto"/>
        <w:right w:val="none" w:sz="0" w:space="0" w:color="auto"/>
      </w:divBdr>
    </w:div>
    <w:div w:id="2111965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mptf.undp.org/document/download/104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aulmes@unicef.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hyperlink" Target="mailto:gabriel.dava@undp.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peacebuilding/pbso/pdf/seven_point_action_plan.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 Programme Document" ma:contentTypeID="0x010100F075C04BA242A84ABD3293E3AD35CDA400AB50428DC784B44FAACCAA5FAE40C0590045B5E632B552204ABF0E616DD66BDA0F" ma:contentTypeVersion="73" ma:contentTypeDescription="" ma:contentTypeScope="" ma:versionID="9de00a5f5954494ae107930a66ca92e2">
  <xsd:schema xmlns:xsd="http://www.w3.org/2001/XMLSchema" xmlns:xs="http://www.w3.org/2001/XMLSchema" xmlns:p="http://schemas.microsoft.com/office/2006/metadata/properties" xmlns:ns1="http://schemas.microsoft.com/sharepoint/v3" xmlns:ns2="http://schemas.microsoft.com/sharepoint/v3/fields" xmlns:ns3="1ed4137b-41b2-488b-8250-6d369ec27664" xmlns:ns4="f1161f5b-24a3-4c2d-bc81-44cb9325e8ee" targetNamespace="http://schemas.microsoft.com/office/2006/metadata/properties" ma:root="true" ma:fieldsID="074a45cdc06b655c19533db1d6232777" ns1:_="" ns2:_="" ns3:_="" ns4:_="">
    <xsd:import namespace="http://schemas.microsoft.com/sharepoint/v3"/>
    <xsd:import namespace="http://schemas.microsoft.com/sharepoint/v3/fields"/>
    <xsd:import namespace="1ed4137b-41b2-488b-8250-6d369ec27664"/>
    <xsd:import namespace="f1161f5b-24a3-4c2d-bc81-44cb9325e8ee"/>
    <xsd:element name="properties">
      <xsd:complexType>
        <xsd:sequence>
          <xsd:element name="documentManagement">
            <xsd:complexType>
              <xsd:all>
                <xsd:element ref="ns3:UndpClassificationLevel" minOccurs="0"/>
                <xsd:element ref="ns4:UNDPPOPPFunctionalArea" minOccurs="0"/>
                <xsd:element ref="ns3:UndpProjectNo" minOccurs="0"/>
                <xsd:element ref="ns4:Outcome1" minOccurs="0"/>
                <xsd:element ref="ns3:UndpDocStatus" minOccurs="0"/>
                <xsd:element ref="ns3:UndpOUCode" minOccurs="0"/>
                <xsd:element ref="ns3:UndpDocFormat" minOccurs="0"/>
                <xsd:element ref="ns3:UndpDocID" minOccurs="0"/>
                <xsd:element ref="ns4:PDC_x0020_Document_x0020_Category" minOccurs="0"/>
                <xsd:element ref="ns4:UNDPPublishedDate" minOccurs="0"/>
                <xsd:element ref="ns4:UNDPSummary" minOccurs="0"/>
                <xsd:element ref="ns3:TaxCatchAll" minOccurs="0"/>
                <xsd:element ref="ns3:TaxCatchAllLabel" minOccurs="0"/>
                <xsd:element ref="ns3:UndpDocTypeMMTaxHTField0" minOccurs="0"/>
                <xsd:element ref="ns3:UNDPCountryTaxHTField0" minOccurs="0"/>
                <xsd:element ref="ns3:UNDPDocumentCategoryTaxHTField0" minOccurs="0"/>
                <xsd:element ref="ns3:b6db62fdefd74bd188b0c1cc54de5bcf" minOccurs="0"/>
                <xsd:element ref="ns3:UN_x0020_LanguagesTaxHTField0" minOccurs="0"/>
                <xsd:element ref="ns3:c4e2ab2cc9354bbf9064eeb465a566ea" minOccurs="0"/>
                <xsd:element ref="ns3:UNDPFocusAreasTaxHTField0" minOccurs="0"/>
                <xsd:element ref="ns4:o4086b1782a74105bb5269035bccc8e9" minOccurs="0"/>
                <xsd:element ref="ns4:Project_x0020_Number" minOccurs="0"/>
                <xsd:element ref="ns4:idff2b682fce4d0680503cd9036a3260" minOccurs="0"/>
                <xsd:element ref="ns3:UndpIsTemplate" minOccurs="0"/>
                <xsd:element ref="ns4:gc6531b704974d528487414686b72f6f" minOccurs="0"/>
                <xsd:element ref="ns4:Project_x0020_Manager" minOccurs="0"/>
                <xsd:element ref="ns2:_Publisher" minOccurs="0"/>
                <xsd:element ref="ns4:_dlc_DocId" minOccurs="0"/>
                <xsd:element ref="ns4:_dlc_DocIdUrl" minOccurs="0"/>
                <xsd:element ref="ns4:_dlc_DocIdPersistId" minOccurs="0"/>
                <xsd:element ref="ns4:Document_x0020_Coverage_x0020_Period_x0020_Start_x0020_Date" minOccurs="0"/>
                <xsd:element ref="ns4:Document_x0020_Coverage_x0020_Period_x0020_End_x0020_Date" minOccurs="0"/>
                <xsd:element ref="ns1:RatedBy" minOccurs="0"/>
                <xsd:element ref="ns1:Ratings" minOccurs="0"/>
                <xsd:element ref="ns1:LikesCount" minOccurs="0"/>
                <xsd:element ref="ns1:LikedB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3" nillable="true" ma:displayName="User ratings" ma:description="User ratings for the item" ma:hidden="true" ma:internalName="Ratings">
      <xsd:simpleType>
        <xsd:restriction base="dms:Note"/>
      </xsd:simpleType>
    </xsd:element>
    <xsd:element name="LikesCount" ma:index="54" nillable="true" ma:displayName="Number of Likes" ma:internalName="LikesCount">
      <xsd:simpleType>
        <xsd:restriction base="dms:Unknown"/>
      </xsd:simpleType>
    </xsd:element>
    <xsd:element name="LikedBy" ma:index="5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6" nillable="true" ma:displayName="Publisher" ma:description="The person who published the document" ma:hidden="true"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4"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8"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0"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OUCode" ma:index="11"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UR"/>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2"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14"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hidden="true" ma:list="{ebf97bad-dcbe-4f0d-9a23-b800605d6ac9}" ma:internalName="TaxCatchAll" ma:showField="CatchAllData"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ebf97bad-dcbe-4f0d-9a23-b800605d6ac9}" ma:internalName="TaxCatchAllLabel" ma:readOnly="true" ma:showField="CatchAllDataLabel"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9ee71e91-19a9-476b-852f-3c2a633960f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42a42f2-fc2a-49a0-9036-6cd97a005fbd"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3f69c20a-3173-4973-84b2-95ebea5be078" ma:anchorId="f37a81ce-dd31-4fa3-b388-af2156d559de"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UndpIsTemplate" ma:index="43" nillable="true" ma:displayName="Template" ma:default="No" ma:description="Is this document a template or model upon which other documents should be based?" ma:format="RadioButtons" ma:hidden="true" ma:internalName="UndpIsTemplat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1161f5b-24a3-4c2d-bc81-44cb9325e8ee" elementFormDefault="qualified">
    <xsd:import namespace="http://schemas.microsoft.com/office/2006/documentManagement/types"/>
    <xsd:import namespace="http://schemas.microsoft.com/office/infopath/2007/PartnerControls"/>
    <xsd:element name="UNDPPOPPFunctionalArea" ma:index="5"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Outcome1" ma:index="9" nillable="true" ma:displayName="Output No" ma:internalName="Outcome1" ma:readOnly="false">
      <xsd:simpleType>
        <xsd:restriction base="dms:Text">
          <xsd:maxLength value="8"/>
        </xsd:restriction>
      </xsd:simpleType>
    </xsd:element>
    <xsd:element name="PDC_x0020_Document_x0020_Category" ma:index="15" nillable="true" ma:displayName="PDC Document Category" ma:default="Project" ma:format="Dropdown" ma:internalName="PDC_x0020_Document_x0020_Category" ma:readOnly="false">
      <xsd:simpleType>
        <xsd:restriction base="dms:Choice">
          <xsd:enumeration value="Project"/>
          <xsd:enumeration value="Proposal"/>
        </xsd:restriction>
      </xsd:simpleType>
    </xsd:element>
    <xsd:element name="UNDPPublishedDate" ma:index="19" nillable="true" ma:displayName="Published Date" ma:description="The date the document was published" ma:format="DateOnly" ma:hidden="true" ma:internalName="UNDPPublishedDate" ma:readOnly="false">
      <xsd:simpleType>
        <xsd:restriction base="dms:DateTime"/>
      </xsd:simpleType>
    </xsd:element>
    <xsd:element name="UNDPSummary" ma:index="21" nillable="true" ma:displayName="Summary" ma:description="A brief description or summary of the document that will displayed in search results." ma:hidden="true" ma:internalName="UNDPSummary" ma:readOnly="false">
      <xsd:simpleType>
        <xsd:restriction base="dms:Note"/>
      </xsd:simpleType>
    </xsd:element>
    <xsd:element name="o4086b1782a74105bb5269035bccc8e9" ma:index="39" nillable="true" ma:taxonomy="true" ma:internalName="o4086b1782a74105bb5269035bccc8e9" ma:taxonomyFieldName="Atlas_x0020_Document_x0020_Status" ma:displayName="PDC Document Status" ma:indexed="true" ma:default="763;#Draft|121d40a5-e62e-4d42-82e4-d6d12003de0a" ma:fieldId="{84086b17-82a7-4105-bb52-69035bccc8e9}" ma:sspId="28e6c43a-9e99-4bdd-9574-a0fa4ea3b61e" ma:termSetId="25903f6f-cbc1-40ed-9940-25d83ada12cd" ma:anchorId="00000000-0000-0000-0000-000000000000" ma:open="false" ma:isKeyword="false">
      <xsd:complexType>
        <xsd:sequence>
          <xsd:element ref="pc:Terms" minOccurs="0" maxOccurs="1"/>
        </xsd:sequence>
      </xsd:complexType>
    </xsd:element>
    <xsd:element name="Project_x0020_Number" ma:index="40" nillable="true" ma:displayName="Project Number" ma:hidden="true" ma:internalName="Project_x0020_Number" ma:readOnly="false">
      <xsd:simpleType>
        <xsd:restriction base="dms:Text">
          <xsd:maxLength value="8"/>
        </xsd:restriction>
      </xsd:simpleType>
    </xsd:element>
    <xsd:element name="idff2b682fce4d0680503cd9036a3260" ma:index="41" nillable="true" ma:taxonomy="true" ma:internalName="idff2b682fce4d0680503cd9036a3260" ma:taxonomyFieldName="Atlas_x0020_Document_x0020_Type" ma:displayName="PDC Document Type" ma:default="" ma:fieldId="{2dff2b68-2fce-4d06-8050-3cd9036a3260}" ma:sspId="28e6c43a-9e99-4bdd-9574-a0fa4ea3b61e" ma:termSetId="30d68b81-e6e1-44c0-83ea-00369bf2f000" ma:anchorId="00000000-0000-0000-0000-000000000000" ma:open="false" ma:isKeyword="false">
      <xsd:complexType>
        <xsd:sequence>
          <xsd:element ref="pc:Terms" minOccurs="0" maxOccurs="1"/>
        </xsd:sequence>
      </xsd:complexType>
    </xsd:element>
    <xsd:element name="gc6531b704974d528487414686b72f6f" ma:index="44" nillable="true" ma:taxonomy="true" ma:internalName="gc6531b704974d528487414686b72f6f" ma:taxonomyFieldName="Operating_x0020_Unit0" ma:displayName="Operating Unit" ma:default="" ma:fieldId="{0c6531b7-0497-4d52-8487-414686b72f6f}" ma:sspId="28e6c43a-9e99-4bdd-9574-a0fa4ea3b61e" ma:termSetId="4a12f052-e370-4dc7-89e6-088c48edbf4d" ma:anchorId="00000000-0000-0000-0000-000000000000" ma:open="false" ma:isKeyword="false">
      <xsd:complexType>
        <xsd:sequence>
          <xsd:element ref="pc:Terms" minOccurs="0" maxOccurs="1"/>
        </xsd:sequence>
      </xsd:complexType>
    </xsd:element>
    <xsd:element name="Project_x0020_Manager" ma:index="45" nillable="true" ma:displayName="Project Manager" ma:hidden="true" ma:internalName="Project_x0020_Manager" ma:readOnly="false">
      <xsd:simpleType>
        <xsd:restriction base="dms:Text">
          <xsd:maxLength value="50"/>
        </xsd:restriction>
      </xsd:simple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Document_x0020_Coverage_x0020_Period_x0020_Start_x0020_Date" ma:index="50" nillable="true" ma:displayName="Document Coverage Period Start Date" ma:description="The period start date of the document covers or is valid (E.g. project start date specified in a project document, start date of the period covered by a project review report, a donor report, etc.)" ma:format="DateOnly" ma:internalName="Document_x0020_Coverage_x0020_Period_x0020_Start_x0020_Date">
      <xsd:simpleType>
        <xsd:restriction base="dms:DateTime"/>
      </xsd:simpleType>
    </xsd:element>
    <xsd:element name="Document_x0020_Coverage_x0020_Period_x0020_End_x0020_Date" ma:index="51" nillable="true" ma:displayName="Document Coverage Period End Date" ma:description="The period end date of the document covers or is valid (E.g. End date specified in a project document, period end date of review report, signed or published date if period is not relevant, such as MoU or Tender)" ma:format="DateOnly" ma:internalName="Document_x0020_Coverage_x0020_Period_x0020_End_x0020_Date" ma:readOnly="false">
      <xsd:simpleType>
        <xsd:restriction base="dms:DateTime"/>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8e6c43a-9e99-4bdd-9574-a0fa4ea3b61e" ContentTypeId="0x010100F075C04BA242A84ABD3293E3AD35CDA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POPPFunctionalArea xmlns="f1161f5b-24a3-4c2d-bc81-44cb9325e8ee">Programme and Project</UNDPPOPPFunctionalArea>
    <UndpOUCode xmlns="1ed4137b-41b2-488b-8250-6d369ec27664" xsi:nil="true"/>
    <UNDPFocusAreasTaxHTField0 xmlns="1ed4137b-41b2-488b-8250-6d369ec27664">
      <Terms xmlns="http://schemas.microsoft.com/office/infopath/2007/PartnerControls">
        <TermInfo xmlns="http://schemas.microsoft.com/office/infopath/2007/PartnerControls">
          <TermName xmlns="http://schemas.microsoft.com/office/infopath/2007/PartnerControls">Justice and human rights</TermName>
          <TermId xmlns="http://schemas.microsoft.com/office/infopath/2007/PartnerControls">4278abde-75ed-44d9-ad03-34a0e5dcba30</TermId>
        </TermInfo>
      </Terms>
    </UNDPFocusAreasTaxHTField0>
    <gc6531b704974d528487414686b72f6f xmlns="f1161f5b-24a3-4c2d-bc81-44cb9325e8ee">
      <Terms xmlns="http://schemas.microsoft.com/office/infopath/2007/PartnerControls">
        <TermInfo xmlns="http://schemas.microsoft.com/office/infopath/2007/PartnerControls">
          <TermName xmlns="http://schemas.microsoft.com/office/infopath/2007/PartnerControls">GNB</TermName>
          <TermId xmlns="http://schemas.microsoft.com/office/infopath/2007/PartnerControls">8fc063af-fe7c-47f7-a53d-80f6a92f67d1</TermId>
        </TermInfo>
      </Terms>
    </gc6531b704974d528487414686b72f6f>
    <UndpDocID xmlns="1ed4137b-41b2-488b-8250-6d369ec27664" xsi:nil="true"/>
    <b6db62fdefd74bd188b0c1cc54de5bcf xmlns="1ed4137b-41b2-488b-8250-6d369ec27664">
      <Terms xmlns="http://schemas.microsoft.com/office/infopath/2007/PartnerControls"/>
    </b6db62fdefd74bd188b0c1cc54de5bcf>
    <UNDPSummary xmlns="f1161f5b-24a3-4c2d-bc81-44cb9325e8ee" xsi:nil="true"/>
    <Outcome1 xmlns="f1161f5b-24a3-4c2d-bc81-44cb9325e8ee">00108013</Outcome1>
    <UNDPCountryTaxHTField0 xmlns="1ed4137b-41b2-488b-8250-6d369ec27664">
      <Terms xmlns="http://schemas.microsoft.com/office/infopath/2007/PartnerControls">
        <TermInfo xmlns="http://schemas.microsoft.com/office/infopath/2007/PartnerControls">
          <TermName xmlns="http://schemas.microsoft.com/office/infopath/2007/PartnerControls">Guinea-Bissau</TermName>
          <TermId xmlns="http://schemas.microsoft.com/office/infopath/2007/PartnerControls">17fc2c85-e4ca-4bda-a7c0-4a70203f9baf</TermId>
        </TermInfo>
      </Terms>
    </UNDPCountryTaxHTField0>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c4e2ab2cc9354bbf9064eeb465a566ea xmlns="1ed4137b-41b2-488b-8250-6d369ec27664">
      <Terms xmlns="http://schemas.microsoft.com/office/infopath/2007/PartnerControls"/>
    </c4e2ab2cc9354bbf9064eeb465a566ea>
    <Project_x0020_Manager xmlns="f1161f5b-24a3-4c2d-bc81-44cb9325e8ee" xsi:nil="true"/>
    <_dlc_DocId xmlns="f1161f5b-24a3-4c2d-bc81-44cb9325e8ee">ATLASPDC-4-76125</_dlc_DocId>
    <TaxCatchAll xmlns="1ed4137b-41b2-488b-8250-6d369ec27664">
      <Value>763</Value>
      <Value>1100</Value>
      <Value>345</Value>
      <Value>1296</Value>
      <Value>1110</Value>
      <Value>1</Value>
    </TaxCatchAll>
    <_Publisher xmlns="http://schemas.microsoft.com/sharepoint/v3/fields" xsi:nil="true"/>
    <UndpDocStatus xmlns="1ed4137b-41b2-488b-8250-6d369ec27664">Approved</UndpDocStatus>
    <o4086b1782a74105bb5269035bccc8e9 xmlns="f1161f5b-24a3-4c2d-bc81-44cb9325e8ee">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121d40a5-e62e-4d42-82e4-d6d12003de0a</TermId>
        </TermInfo>
      </Terms>
    </o4086b1782a74105bb5269035bccc8e9>
    <Project_x0020_Number xmlns="f1161f5b-24a3-4c2d-bc81-44cb9325e8ee" xsi:nil="true"/>
    <idff2b682fce4d0680503cd9036a3260 xmlns="f1161f5b-24a3-4c2d-bc81-44cb9325e8ee">
      <Terms xmlns="http://schemas.microsoft.com/office/infopath/2007/PartnerControls">
        <TermInfo xmlns="http://schemas.microsoft.com/office/infopath/2007/PartnerControls">
          <TermName xmlns="http://schemas.microsoft.com/office/infopath/2007/PartnerControls">Prodoc</TermName>
          <TermId xmlns="http://schemas.microsoft.com/office/infopath/2007/PartnerControls">099f975e-b4d9-4bba-a499-dbcc387c61ad</TermId>
        </TermInfo>
      </Terms>
    </idff2b682fce4d0680503cd9036a3260>
    <UNDPDocumentCategoryTaxHTField0 xmlns="1ed4137b-41b2-488b-8250-6d369ec27664">
      <Terms xmlns="http://schemas.microsoft.com/office/infopath/2007/PartnerControls"/>
    </UNDPDocumentCategoryTaxHTField0>
    <UndpDocFormat xmlns="1ed4137b-41b2-488b-8250-6d369ec27664" xsi:nil="true"/>
    <UNDPPublishedDate xmlns="f1161f5b-24a3-4c2d-bc81-44cb9325e8ee">2018-01-15T10:00:00+00:00</UNDPPublishedDate>
    <UndpClassificationLevel xmlns="1ed4137b-41b2-488b-8250-6d369ec27664">Public</UndpClassificationLevel>
    <UndpIsTemplate xmlns="1ed4137b-41b2-488b-8250-6d369ec27664">No</UndpIsTemplate>
    <PDC_x0020_Document_x0020_Category xmlns="f1161f5b-24a3-4c2d-bc81-44cb9325e8ee">Project</PDC_x0020_Document_x0020_Category>
    <UndpDocTypeMMTaxHTField0 xmlns="1ed4137b-41b2-488b-8250-6d369ec27664">
      <Terms xmlns="http://schemas.microsoft.com/office/infopath/2007/PartnerControls"/>
    </UndpDocTypeMMTaxHTField0>
    <UndpProjectNo xmlns="1ed4137b-41b2-488b-8250-6d369ec27664">00107912</UndpProjectNo>
    <_dlc_DocIdUrl xmlns="f1161f5b-24a3-4c2d-bc81-44cb9325e8ee">
      <Url>https://info.undp.org/docs/pdc/_layouts/DocIdRedir.aspx?ID=ATLASPDC-4-76125</Url>
      <Description>ATLASPDC-4-76125</Description>
    </_dlc_DocIdUrl>
    <Document_x0020_Coverage_x0020_Period_x0020_Start_x0020_Date xmlns="f1161f5b-24a3-4c2d-bc81-44cb9325e8ee" xsi:nil="true"/>
    <Document_x0020_Coverage_x0020_Period_x0020_End_x0020_Date xmlns="f1161f5b-24a3-4c2d-bc81-44cb9325e8ee"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6A6689B0-09D4-4279-B3BE-32730BA08D04}">
  <ds:schemaRefs>
    <ds:schemaRef ds:uri="http://schemas.openxmlformats.org/officeDocument/2006/bibliography"/>
  </ds:schemaRefs>
</ds:datastoreItem>
</file>

<file path=customXml/itemProps2.xml><?xml version="1.0" encoding="utf-8"?>
<ds:datastoreItem xmlns:ds="http://schemas.openxmlformats.org/officeDocument/2006/customXml" ds:itemID="{60F15451-3D0E-4870-B005-5D5871B375F5}"/>
</file>

<file path=customXml/itemProps3.xml><?xml version="1.0" encoding="utf-8"?>
<ds:datastoreItem xmlns:ds="http://schemas.openxmlformats.org/officeDocument/2006/customXml" ds:itemID="{73858EF9-D635-4F2B-9D5B-17B60DF086C1}"/>
</file>

<file path=customXml/itemProps4.xml><?xml version="1.0" encoding="utf-8"?>
<ds:datastoreItem xmlns:ds="http://schemas.openxmlformats.org/officeDocument/2006/customXml" ds:itemID="{084E1BCC-9AFA-4E93-A96E-AFD1E565E139}"/>
</file>

<file path=customXml/itemProps5.xml><?xml version="1.0" encoding="utf-8"?>
<ds:datastoreItem xmlns:ds="http://schemas.openxmlformats.org/officeDocument/2006/customXml" ds:itemID="{0BAC61D0-F43A-412A-A4A0-8A7A78A718A8}"/>
</file>

<file path=customXml/itemProps6.xml><?xml version="1.0" encoding="utf-8"?>
<ds:datastoreItem xmlns:ds="http://schemas.openxmlformats.org/officeDocument/2006/customXml" ds:itemID="{F2FD12EC-2B73-4E8C-84C6-D05E31413DD8}"/>
</file>

<file path=docProps/app.xml><?xml version="1.0" encoding="utf-8"?>
<Properties xmlns="http://schemas.openxmlformats.org/officeDocument/2006/extended-properties" xmlns:vt="http://schemas.openxmlformats.org/officeDocument/2006/docPropsVTypes">
  <Template>Normal</Template>
  <TotalTime>0</TotalTime>
  <Pages>21</Pages>
  <Words>9463</Words>
  <Characters>51101</Characters>
  <Application>Microsoft Office Word</Application>
  <DocSecurity>0</DocSecurity>
  <Lines>425</Lines>
  <Paragraphs>120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PBF – PROJECT DOCUMENT</vt:lpstr>
      <vt:lpstr>PBF – PROJECT DOCUMENT</vt:lpstr>
      <vt:lpstr>PBF – PROJECT DOCUMENT</vt:lpstr>
    </vt:vector>
  </TitlesOfParts>
  <Company>United Nations</Company>
  <LinksUpToDate>false</LinksUpToDate>
  <CharactersWithSpaces>60444</CharactersWithSpaces>
  <SharedDoc>false</SharedDoc>
  <HLinks>
    <vt:vector size="12" baseType="variant">
      <vt:variant>
        <vt:i4>2490463</vt:i4>
      </vt:variant>
      <vt:variant>
        <vt:i4>0</vt:i4>
      </vt:variant>
      <vt:variant>
        <vt:i4>0</vt:i4>
      </vt:variant>
      <vt:variant>
        <vt:i4>5</vt:i4>
      </vt:variant>
      <vt:variant>
        <vt:lpwstr>mailto:gabriel.dava@undp.org</vt:lpwstr>
      </vt:variant>
      <vt:variant>
        <vt:lpwstr/>
      </vt:variant>
      <vt:variant>
        <vt:i4>7929886</vt:i4>
      </vt:variant>
      <vt:variant>
        <vt:i4>0</vt:i4>
      </vt:variant>
      <vt:variant>
        <vt:i4>0</vt:i4>
      </vt:variant>
      <vt:variant>
        <vt:i4>5</vt:i4>
      </vt:variant>
      <vt:variant>
        <vt:lpwstr>http://www.un.org/en/peacebuilding/pbso/pdf/seven_point_action_plan.pdf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Political and Institutional Stabilization of the Justice Sector for Peace Consolidation in Guinea-Bissau</dc:title>
  <dc:subject/>
  <dc:creator>United Nations</dc:creator>
  <cp:keywords/>
  <dc:description/>
  <cp:lastModifiedBy>Abrao Gomes</cp:lastModifiedBy>
  <cp:revision>2</cp:revision>
  <cp:lastPrinted>2017-11-13T11:36:00Z</cp:lastPrinted>
  <dcterms:created xsi:type="dcterms:W3CDTF">2017-11-27T17:39:00Z</dcterms:created>
  <dcterms:modified xsi:type="dcterms:W3CDTF">2017-11-27T17:39:00Z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1296;#Guinea-Bissau|17fc2c85-e4ca-4bda-a7c0-4a70203f9baf</vt:lpwstr>
  </property>
  <property fmtid="{D5CDD505-2E9C-101B-9397-08002B2CF9AE}" pid="3" name="UndpDocTypeMM">
    <vt:lpwstr/>
  </property>
  <property fmtid="{D5CDD505-2E9C-101B-9397-08002B2CF9AE}" pid="4" name="UNDPDocumentCategory">
    <vt:lpwstr/>
  </property>
  <property fmtid="{D5CDD505-2E9C-101B-9397-08002B2CF9AE}" pid="5" name="ContentTypeId">
    <vt:lpwstr>0x010100F075C04BA242A84ABD3293E3AD35CDA400AB50428DC784B44FAACCAA5FAE40C0590045B5E632B552204ABF0E616DD66BDA0F</vt:lpwstr>
  </property>
  <property fmtid="{D5CDD505-2E9C-101B-9397-08002B2CF9AE}" pid="6" name="UN Languages">
    <vt:lpwstr>1;#English|7f98b732-4b5b-4b70-ba90-a0eff09b5d2d</vt:lpwstr>
  </property>
  <property fmtid="{D5CDD505-2E9C-101B-9397-08002B2CF9AE}" pid="7" name="Operating Unit0">
    <vt:lpwstr>1100;#GNB|8fc063af-fe7c-47f7-a53d-80f6a92f67d1</vt:lpwstr>
  </property>
  <property fmtid="{D5CDD505-2E9C-101B-9397-08002B2CF9AE}" pid="8" name="Atlas Document Status">
    <vt:lpwstr>763;#Draft|121d40a5-e62e-4d42-82e4-d6d12003de0a</vt:lpwstr>
  </property>
  <property fmtid="{D5CDD505-2E9C-101B-9397-08002B2CF9AE}" pid="9" name="_dlc_DocIdItemGuid">
    <vt:lpwstr>01448da2-65e8-42e7-837b-cf550b44c474</vt:lpwstr>
  </property>
  <property fmtid="{D5CDD505-2E9C-101B-9397-08002B2CF9AE}" pid="10" name="Atlas Document Type">
    <vt:lpwstr>1110;#Prodoc|099f975e-b4d9-4bba-a499-dbcc387c61ad</vt:lpwstr>
  </property>
  <property fmtid="{D5CDD505-2E9C-101B-9397-08002B2CF9AE}" pid="11" name="UndpUnitMM">
    <vt:lpwstr/>
  </property>
  <property fmtid="{D5CDD505-2E9C-101B-9397-08002B2CF9AE}" pid="12" name="eRegFilingCodeMM">
    <vt:lpwstr/>
  </property>
  <property fmtid="{D5CDD505-2E9C-101B-9397-08002B2CF9AE}" pid="13" name="UNDPFocusAreas">
    <vt:lpwstr>345;#Justice and human rights|4278abde-75ed-44d9-ad03-34a0e5dcba30</vt:lpwstr>
  </property>
  <property fmtid="{D5CDD505-2E9C-101B-9397-08002B2CF9AE}" pid="14" name="URL">
    <vt:lpwstr/>
  </property>
  <property fmtid="{D5CDD505-2E9C-101B-9397-08002B2CF9AE}" pid="15" name="DocumentSetDescription">
    <vt:lpwstr/>
  </property>
  <property fmtid="{D5CDD505-2E9C-101B-9397-08002B2CF9AE}" pid="16" name="UnitTaxHTField0">
    <vt:lpwstr/>
  </property>
  <property fmtid="{D5CDD505-2E9C-101B-9397-08002B2CF9AE}" pid="17" name="Unit">
    <vt:lpwstr/>
  </property>
</Properties>
</file>